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DA1B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000000"/>
          <w:spacing w:val="0"/>
          <w:sz w:val="44"/>
          <w:szCs w:val="44"/>
          <w:highlight w:val="none"/>
          <w:shd w:val="clear" w:color="auto" w:fill="FFFFFF"/>
        </w:rPr>
      </w:pPr>
    </w:p>
    <w:p w14:paraId="43D80A7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000000"/>
          <w:spacing w:val="0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i w:val="0"/>
          <w:caps w:val="0"/>
          <w:color w:val="000000"/>
          <w:spacing w:val="0"/>
          <w:sz w:val="44"/>
          <w:szCs w:val="44"/>
          <w:highlight w:val="none"/>
          <w:shd w:val="clear" w:color="auto" w:fill="FFFFFF"/>
        </w:rPr>
        <w:t>黑龙江省人民政府关于印发《黑龙江省推进</w:t>
      </w:r>
    </w:p>
    <w:p w14:paraId="08CDF1E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000000"/>
          <w:spacing w:val="0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i w:val="0"/>
          <w:caps w:val="0"/>
          <w:color w:val="000000"/>
          <w:spacing w:val="0"/>
          <w:sz w:val="44"/>
          <w:szCs w:val="44"/>
          <w:highlight w:val="none"/>
          <w:shd w:val="clear" w:color="auto" w:fill="FFFFFF"/>
        </w:rPr>
        <w:t>服务业扩能提质实施方案》的通知</w:t>
      </w:r>
    </w:p>
    <w:p w14:paraId="20DF173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</w:pPr>
    </w:p>
    <w:p w14:paraId="792EE8F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/>
        <w:jc w:val="left"/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  <w:t>各市（地）人民政府（行署），</w:t>
      </w:r>
      <w:r>
        <w:rPr>
          <w:rFonts w:hint="eastAsia" w:cs="Times New Roman"/>
          <w:b w:val="0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省政府各直属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单位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  <w:t>：</w:t>
      </w:r>
    </w:p>
    <w:p w14:paraId="5D46E63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2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  <w:t>现将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  <w:t>《黑龙江省推进服务业扩能提质实施方案》印发给你们，请认真贯彻执行。</w:t>
      </w:r>
    </w:p>
    <w:p w14:paraId="5011D07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2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</w:pPr>
    </w:p>
    <w:p w14:paraId="59B9857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2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</w:pPr>
    </w:p>
    <w:p w14:paraId="71C6EEC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2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</w:pPr>
    </w:p>
    <w:p w14:paraId="2359B62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2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</w:pPr>
    </w:p>
    <w:p w14:paraId="7CCB786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21"/>
          <w:szCs w:val="21"/>
          <w:highlight w:val="none"/>
          <w:lang w:val="en-US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  <w:t>黑龙江省人民政府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/>
        </w:rPr>
        <w:t xml:space="preserve">    </w:t>
      </w:r>
    </w:p>
    <w:p w14:paraId="3BF7D2D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  <w:t>2026年</w:t>
      </w:r>
      <w:r>
        <w:rPr>
          <w:rFonts w:hint="eastAsia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  <w:t>月</w:t>
      </w:r>
      <w:r>
        <w:rPr>
          <w:rFonts w:hint="eastAsia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</w:rPr>
        <w:t>日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/>
        </w:rPr>
        <w:t xml:space="preserve">    </w:t>
      </w:r>
    </w:p>
    <w:p w14:paraId="53BC1A8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20" w:firstLineChars="2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/>
        </w:rPr>
      </w:pPr>
    </w:p>
    <w:p w14:paraId="0BF6D11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2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 w:eastAsia="zh-CN"/>
        </w:rPr>
      </w:pPr>
      <w:r>
        <w:rPr>
          <w:rFonts w:hint="eastAsia" w:cs="Times New Roman"/>
          <w:i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lang w:val="en-US" w:eastAsia="zh-CN"/>
        </w:rPr>
        <w:t>（此件公开发布）</w:t>
      </w:r>
    </w:p>
    <w:p w14:paraId="1D69B5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default" w:ascii="Times New Roman" w:hAnsi="Times New Roman" w:cs="Times New Roman"/>
          <w:highlight w:val="none"/>
          <w:u w:val="none" w:color="auto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kern w:val="44"/>
          <w:sz w:val="44"/>
          <w:szCs w:val="44"/>
          <w:highlight w:val="none"/>
          <w:u w:val="none"/>
        </w:rPr>
        <w:br w:type="page"/>
      </w:r>
    </w:p>
    <w:p w14:paraId="438A7EDE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kern w:val="44"/>
          <w:sz w:val="44"/>
          <w:szCs w:val="44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kern w:val="44"/>
          <w:sz w:val="44"/>
          <w:szCs w:val="44"/>
          <w:highlight w:val="none"/>
          <w:u w:val="none" w:color="auto"/>
        </w:rPr>
        <w:t>黑龙江省推进服务业扩能提质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kern w:val="44"/>
          <w:sz w:val="44"/>
          <w:szCs w:val="44"/>
          <w:highlight w:val="none"/>
          <w:u w:val="none" w:color="auto"/>
          <w:lang w:eastAsia="zh-CN"/>
        </w:rPr>
        <w:t>实施方案</w:t>
      </w:r>
    </w:p>
    <w:p w14:paraId="5D46FDEE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</w:p>
    <w:p w14:paraId="2EAA4755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深入贯彻《国务院关于推进服务业扩能提质的意见》（国发</w:t>
      </w:r>
      <w:r>
        <w:rPr>
          <w:rFonts w:hint="default" w:ascii="Times New Roman" w:hAnsi="Times New Roman" w:eastAsia="方正隶书_GBK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方正隶书_GBK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2026</w:t>
      </w:r>
      <w:r>
        <w:rPr>
          <w:rFonts w:hint="default" w:ascii="Times New Roman" w:hAnsi="Times New Roman" w:eastAsia="方正隶书_GBK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  <w:r>
        <w:rPr>
          <w:rFonts w:hint="default" w:ascii="Times New Roman" w:hAnsi="Times New Roman" w:eastAsia="方正隶书_GBK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），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1"/>
          <w:sz w:val="32"/>
          <w:szCs w:val="32"/>
          <w:highlight w:val="none"/>
          <w:u w:val="none" w:color="auto"/>
          <w:lang w:val="en-US" w:eastAsia="zh-CN"/>
        </w:rPr>
        <w:t>结合我省实际，制定本方案。</w:t>
      </w:r>
    </w:p>
    <w:p w14:paraId="769BF6F7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一、总体要求</w:t>
      </w:r>
    </w:p>
    <w:p w14:paraId="251814DA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以习近平新时代中国特色社会主义思想为指导，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贯彻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习近平总书记视察我省期间重要讲话重要指示精神，落实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党中央、国务院关于促进服务业高质量发展的决策部署，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坚持扩能和提质并举、发展和监管统筹，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突出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需求牵引、改革攻坚、科技赋能、开放合作，深入实施服务业扩能提质行动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到2030年，服务业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增加值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力争达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1.25万亿元，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冰雪经济、现代物流、健康养老、跨境贸易等4个千亿级特色产业集群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持续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壮大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“龙江服务”品牌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影响力不断提升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为奋力开创中国式现代化龙江实践新局面提供坚实支撑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。</w:t>
      </w:r>
    </w:p>
    <w:p w14:paraId="429BA614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二、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推动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生产性服务业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向专业化和价值链高端延伸</w:t>
      </w:r>
    </w:p>
    <w:p w14:paraId="63876E2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（一）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激发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科技服务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创新活力</w:t>
      </w:r>
    </w:p>
    <w:p w14:paraId="008E4371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研发设计。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鼓励先进制造业链主企业设立研发服务型企业，支持研发机构转改设立企业，吸引科技企业布局建设研发中心。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完善工业设计中心梯度培育体系，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培育一批工业设计领军企业，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新增省级工业设计中心30家以上。支持省内重大科研基础设施和大型科研仪器向社会开放。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提升工程勘察、设计、监理等全过程服务水平，鼓励具备资质的工程设计企业开展工程总承包（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EPC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）服务。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责任单位：省工业和信息化厅、省科技厅、省</w:t>
      </w:r>
      <w:bookmarkStart w:id="0" w:name="_GoBack"/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住房城乡建设厅</w:t>
      </w:r>
      <w:bookmarkEnd w:id="0"/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、省发展改革委，各市（地）人民政府（行署）具体落实。以下均需各市（地）人民政府（行署）具体落实，不再列出。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60490188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eastAsia="zh-CN"/>
        </w:rPr>
        <w:t>科技成果转化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制造业中试平台梯度培育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计划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eastAsia="zh-CN"/>
        </w:rPr>
        <w:t>创建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</w:rPr>
        <w:t>电力装备、生物制造等领域国家制造业中试平台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建好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国家人工智能应用中试基地（农业领域农作物种植方向）。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新认定部级孵化器5家以上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。完善环大学大院大所创新创业生态圈，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高质量建设哈工大先研院等平台，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全省就地转化重大科技成果3000项以上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责任单位：省科技厅、省工业和信息化厅、省发展改革委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6E056D9E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3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eastAsia="zh-CN"/>
        </w:rPr>
        <w:t>创意设计。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" w:eastAsia="zh-CN"/>
        </w:rPr>
        <w:t>实施创意设计主体培育工程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" w:eastAsia="zh-CN"/>
        </w:rPr>
        <w:t>形成2个以上国内具有较高知名度的产业集聚区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" w:eastAsia="zh-CN"/>
        </w:rPr>
        <w:t>提升创意设计百亿级产业集群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" w:eastAsia="zh-CN"/>
        </w:rPr>
        <w:t>竞争力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" w:eastAsia="zh-CN"/>
        </w:rPr>
        <w:t>延伸“创意设计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+产业链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推动创意设计在包装、功能、品牌等方面的创新应用，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" w:eastAsia="zh-CN"/>
        </w:rPr>
        <w:t>持续扩大“龙江设计”知名度。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责任单位：按省内现有分工负责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9A72A78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4.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检验检测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eastAsia="zh-CN"/>
        </w:rPr>
        <w:t>认证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支持检验检测机构市场化发展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，培育形成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5家龙头检验检测机构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。对获得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国家相关计量认证资质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的企业给予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研发投入支持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。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布局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val="en"/>
        </w:rPr>
        <w:t>建设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5个以上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val="en"/>
        </w:rPr>
        <w:t>公共检验检测平台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eastAsia="zh-CN"/>
        </w:rPr>
        <w:t>争建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2家国家级检验检测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eastAsia="zh-CN"/>
        </w:rPr>
        <w:t>重点实验室。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eastAsia="zh-CN"/>
        </w:rPr>
        <w:t>鼓励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大型商超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、农贸市场等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建设食品快检实验室。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" w:eastAsia="zh-CN"/>
        </w:rPr>
        <w:t>实施质量认证提升行动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责任单位：省市场监管局、省发展改革委、省卫生健康委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1BDCF2E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5.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知识产权。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val="en-US"/>
        </w:rPr>
        <w:t>优化知识产权促进高质量发展奖补政策。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发展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知识产权战略咨询、专利导航等服务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探索以产业链为单元的专利池组建模式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力争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形成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现代农业、生物产业等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2个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重点产业专利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“知识产权服务万里行”等专项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责任单位：省知识产权局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5F1734B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二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加快软件和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信息服务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创新发展</w:t>
      </w:r>
    </w:p>
    <w:p w14:paraId="64F1E107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6.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软件。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深入实施“人工智能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+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”行动，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推动软件企业创新发展，加快部署垂类模型、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  <w:t>行业智能体服务，培育一批“懂智能、熟行业”人工智能应用服务商。建设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“人工智能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+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示范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  <w:t>场景，以场景需求带动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</w:rPr>
        <w:t>软件和信息服务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eastAsia="zh-CN"/>
        </w:rPr>
        <w:t>加快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</w:rPr>
        <w:t>发展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eastAsia="zh-CN"/>
        </w:rPr>
        <w:t>。培育智能经济新业态，鼓励以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人工智能驱动的单人创业模式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加快工业软件创新突破，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支持软件企业联合</w:t>
      </w:r>
      <w:r>
        <w:rPr>
          <w:rFonts w:hint="eastAsia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哈尔滨工业大学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、</w:t>
      </w:r>
      <w:r>
        <w:rPr>
          <w:rFonts w:hint="eastAsia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哈尔滨工程大学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等高校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承担省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重点研发计划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eastAsia="zh-CN"/>
        </w:rPr>
        <w:t>支持省内软件企业在政府采购招标投标中平等享受政策、公平参与竞争。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责任单位：省工业和信息化厅、省发展改革委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54E0E90D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u w:val="none" w:color="auto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u w:val="none" w:color="auto"/>
          <w:lang w:eastAsia="zh-CN"/>
        </w:rPr>
        <w:t>数据。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研究制定促进数据产业高质量发展的政策措施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。深入开展“数据要素×”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可信数据空间发展行动。发展特色数据标注产业，推动哈尔滨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、大庆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等数据标注基地发展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遴选数据集“链主”单位，打造高质量数据集70个以上。加快组建省数据集团，建设数据基础设施区域功能节点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。培育数据流通服务机构。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责任单位：省数据局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B7082A2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highlight w:val="none"/>
          <w:u w:val="none" w:color="auto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u w:val="none" w:color="auto"/>
          <w:lang w:eastAsia="zh-CN"/>
        </w:rPr>
        <w:t>信息技术和信息传输。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推动哈尔滨、齐齐哈尔、大庆等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地“算电融合”基地建设，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招引更多优质算力项目落地。按需打造本地1ms、省内5ms、全国20ms算力供给时延圈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大力发展边缘计算。有序扩大城区5G-A网络规模部署。实施工业互联网创新发展工程，打造20个以上高水平5G工厂。适度超前建设移动物联网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，发展卫星互联网应用服务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责任单位：省工业和信息化厅、省发展改革委、省数据局、省通信管理局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555ED3FD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kern w:val="0"/>
          <w:sz w:val="32"/>
          <w:szCs w:val="32"/>
          <w:highlight w:val="none"/>
          <w:u w:val="none" w:color="auto"/>
        </w:rPr>
        <w:t>（</w:t>
      </w:r>
      <w:r>
        <w:rPr>
          <w:rFonts w:hint="default" w:ascii="Times New Roman" w:hAnsi="Times New Roman" w:eastAsia="楷体_GB2312" w:cs="Times New Roman"/>
          <w:b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三</w:t>
      </w:r>
      <w:r>
        <w:rPr>
          <w:rFonts w:hint="default" w:ascii="Times New Roman" w:hAnsi="Times New Roman" w:eastAsia="楷体_GB2312" w:cs="Times New Roman"/>
          <w:b/>
          <w:bCs w:val="0"/>
          <w:color w:val="auto"/>
          <w:kern w:val="0"/>
          <w:sz w:val="32"/>
          <w:szCs w:val="32"/>
          <w:highlight w:val="none"/>
          <w:u w:val="none" w:color="auto"/>
        </w:rPr>
        <w:t>）增强现代物流综合竞争力</w:t>
      </w:r>
    </w:p>
    <w:p w14:paraId="2D0E69A6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9.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货物运输。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推动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大宗散货和中长距离货物运输“公转铁”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、“公转水”，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“公转铁”运量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突破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00万吨。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  <w:highlight w:val="none"/>
          <w:u w:val="none" w:color="auto"/>
          <w:lang w:val="en-US" w:eastAsia="zh-CN"/>
        </w:rPr>
        <w:t>完善多式联运体系，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培育综合物流集成商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Style w:val="11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推进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江海联运</w:t>
      </w:r>
      <w:r>
        <w:rPr>
          <w:rStyle w:val="11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发展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参与北极航道建设。推动国际运输提质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夯实哈尔滨国际航空货运枢纽地位。提升口岸过货能力。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责任单位：省交通运输厅、中国铁路哈尔滨局集团有限公司、省机场集团、省航运集团、省发展改革委、哈尔滨海关、省商务厅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70933F58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0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批发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做大做强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大宗商品批发企业。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丰富工业消费品市场经营业态，加强农产品批发市场系统布局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促进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传统批发与电子商务深度融合，</w:t>
      </w:r>
      <w:r>
        <w:rPr>
          <w:rFonts w:hint="eastAsia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推动传统批发企业入驻大型批发采购电商平台，培育壮大一批互联网批发企业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责任单位：省商务厅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20CEEA70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eastAsia="zh-CN"/>
        </w:rPr>
        <w:t>冷链物流。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优化冷链仓储、运输、配送节点布局，新建10个公共型、流通型、功能复合型冷库和10个产销冷链集配中心，推动冷链物流服务向供应链两端延伸。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责任单位：省发展改革委、省交通运输厅、省商务厅、省农业农村厅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43757B5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eastAsia="zh-CN"/>
        </w:rPr>
        <w:t>粮食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仓储。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支持省市两级储备企业新建33亿斤高标准仓容。提升地方国有粮食企业仓储设施水平，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推广绿色储粮技术，力争绿色储粮仓容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达到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580亿斤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责任单位：省粮食和物资储备局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0686F1D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（四）增强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现代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金融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专业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服务能力</w:t>
      </w:r>
    </w:p>
    <w:p w14:paraId="48BB8659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3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银行、证券、保险。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开展金融助企龙江行等活动，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用好“双稳基金”担保贷款，推动实体贷款年均增速5%左右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。完善上市企业分层培育机制。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扩大产品研发责任险覆盖范围，推广中试服务险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引进大型金融机构在我省设立分支机构。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健全对俄跨境金融体系。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责任单位：省地方金融管理局、省发展改革委、人民银行黑龙江省分行、黑龙江金融监管局、黑龙江证监局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4DFBFA8E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4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融资租赁。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鼓励融资租赁企业统筹运用直接租赁、售后回租、联合租赁等服务模式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探索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手术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机器人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、工业机器人等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融资租赁，开展风电设备融资租赁。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加强承租人信用状况等监测评估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责任单位：省地方金融管理局、黑龙江金融监管局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1919A420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产业投资基金。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制定政府投资基金重点投资领域清单。依托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龙江现代产业投资引导基金，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设立龙江创业投资基金、中俄能源（黑龙江）战略新兴产业投资基金，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引导长期资本投早、投小、投长期、投硬科技。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责任单位：省财政厅、省发展改革委、省工业和信息化厅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4FE584A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（五）积极发展节能环保服务</w:t>
      </w:r>
    </w:p>
    <w:p w14:paraId="623819EF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cs="Times New Roman"/>
          <w:b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6.</w:t>
      </w:r>
      <w:r>
        <w:rPr>
          <w:rFonts w:hint="default" w:ascii="Times New Roman" w:hAnsi="Times New Roman" w:cs="Times New Roman"/>
          <w:b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节能</w:t>
      </w:r>
      <w:r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低碳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推进重点行业能效诊断和节能降碳改造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，推广绿电直连模式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，壮大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合同能源管理、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减碳降碳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等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市场，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培育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5家以上优质节能降碳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服务企业。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发挥全国首个省级林业碳汇交易平台作用，打造全链条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碳汇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服务，叫响“龙江绿碳”品牌。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责任单位：省发展改革委、省工业和信息化厅、省生态环境厅、省林草局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3E3C941C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7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环境治理。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系统推进废旧农膜回收、畜禽粪污资源化利用、秸秆综合利用等农业废弃物处理利用服务。在常规污染物监测全覆盖基础上，补齐VOCs、重金属等领域短板。拓展节水评估、污染保险等服务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责任单位：省农业农村厅、省生态环境厅、省水利厅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92FB973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8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回收利用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完善再生资源回收网点布局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，建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设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规模化处理中心和规范化回收网络。发展“互联网+废旧物资回收”等模式，统筹建设再生资源分拣中心。积极发展再制造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服务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责任单位：省发展改革委、省商务厅</w:t>
      </w:r>
      <w:r>
        <w:rPr>
          <w:rFonts w:hint="eastAsia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省工业和信息化厅</w:t>
      </w:r>
      <w:r>
        <w:rPr>
          <w:rFonts w:hint="eastAsia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、省供销社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F585AB7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（六）做强做优商务服务</w:t>
      </w:r>
    </w:p>
    <w:p w14:paraId="0ACFB918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19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法律和咨询。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打造特色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精品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所，执业律师达到1.2万人以上。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积极发展涉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法律服务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，培育涉俄、涉东北亚精品律所8家以上。引进国家级咨询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机构在我省设立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经营主体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做大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会计审计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服务。〔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责任单位：省司法厅、省发展改革委、省财政厅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25B65011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0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人力资源管理。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编制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全省重点产业人才需求目录，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rtl w:val="0"/>
          <w:lang w:val="en-US" w:eastAsia="zh-CN"/>
        </w:rPr>
        <w:t>实施专业技术人才知识更新工程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。发展求职培训大模型、虚拟现实培训等服务。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鼓励有条件地区建设人力资源服务产业园和灵活用工平台，完善企业利用公共实训基地开展职业技能培训的合作机制。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责任单位：省人力资源社会保障厅、省发展改革委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107DDC7C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rtl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.广告和会展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引育广告和会展业优质经营主体。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制定广告创意产业高质量发展举措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推动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会展业高质量发展，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扩大中俄博览会、哈洽会等</w:t>
      </w:r>
      <w:r>
        <w:rPr>
          <w:rFonts w:hint="eastAsia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展会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平台影响力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责任单位：省市场监管局、省商务厅、省贸促会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29CBB5CC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三、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促进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生活性服务业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高品质多样化便利化发展</w:t>
      </w:r>
    </w:p>
    <w:p w14:paraId="079E1ACB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（七）增加居民服务优质供给</w:t>
      </w:r>
    </w:p>
    <w:p w14:paraId="748F9EF9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社区家政。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rtl w:val="0"/>
          <w:lang w:val="en-US" w:eastAsia="zh-CN" w:bidi="ar"/>
        </w:rPr>
        <w:t>支持家政企业进社区。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创新社区集成服务模式，拓展新型到家服务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rtl w:val="0"/>
          <w:lang w:val="en-US" w:eastAsia="zh-CN" w:bidi="ar"/>
        </w:rPr>
        <w:t>鼓励以合伙人加盟形式开办“社区家政小店”。深化产教融合体建设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rtl w:val="0"/>
          <w:lang w:val="en-US" w:eastAsia="zh-CN" w:bidi="ar"/>
        </w:rPr>
        <w:t>，培养一批高素质技能人才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rtl w:val="0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责任单位：省商务厅、省教育厅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575A376C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3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零售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eastAsia="zh-CN"/>
        </w:rPr>
        <w:t>业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推动零售业城乡合理规划布局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rtl w:val="0"/>
          <w:lang w:eastAsia="zh-CN"/>
        </w:rPr>
        <w:t>实施零售业创新提升工程，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支持打造消费新场景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支持首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发经济发展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。鼓励大型电商企业在我省设立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区域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销售总部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培育壮大本土电商平台，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实施农村电商高质量发展工程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rtl w:val="0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责任单位：省商务厅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4049E5E9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（八）提高养老托育服务适配水平</w:t>
      </w:r>
    </w:p>
    <w:p w14:paraId="6D27CD5B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4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养老。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健全县乡村三级养老服务网络，扩大社区养老服务覆盖面。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培育专业化、品牌化、连锁化社区养老服务机构，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发展旅居、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医养结合、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“候鸟式”养老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等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特色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服务。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养老机构护理型床位占比达75%左右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责任单位：省民政厅、省卫生健康委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2C9EE216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托育托幼。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支持社会力量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举办托育机构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争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国家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普惠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托育服务示范试点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，力争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2030年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全省3岁以下婴幼儿入托率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比2025年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提高6个百分点。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加大公办幼儿园建设力度，完善普惠性民办幼儿园政策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支持儿童福利机构为残疾儿童提供服务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责任单位：省卫生健康委、省教育厅、省民政厅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314E533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（九）增强健康服务专业化能力</w:t>
      </w:r>
    </w:p>
    <w:p w14:paraId="47B35855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6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医疗。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开展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个性化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家庭医生签约服务工作，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探索“病床在家、医护上门”新模式，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提供健康评估、慢病管理、上门巡诊、用药指导等服务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，力争重点人群签约率9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％以上。发展医疗美容、互联网诊疗等特色健康服务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责任单位：省卫生健康委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5495E6D4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7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预防保健。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发展基因诊疗等服务，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推动以治病为中心向以人民健康为中心转变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完善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妇女、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儿童和老年人健康服务网络。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提升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心理健康和精神卫生社会化服务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水平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加强发展运动数据分析、营养咨询等服务，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优化中医药康复服务供给。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责任单位：省卫生健康委、省中医药局、省体育局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63F0475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（十）创新文旅体服务模式</w:t>
      </w:r>
    </w:p>
    <w:p w14:paraId="41E315DD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8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特色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旅游。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开展冬季冰雪和夏季避暑旅游“百日行动”，打造世界级冰雪旅游度假胜地和全国夏季避暑旅游引领区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支持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热门景区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文博场馆延长开放时间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完善景区公共设施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，实施滑雪场品质提升行动。加强精细化管理，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建设智慧景区。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责任单位：省文化和旅游厅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673B88B8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29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文化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eastAsia="zh-CN"/>
        </w:rPr>
        <w:t>娱乐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做强演艺娱乐，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加快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发展演唱会经济，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拓展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脱口秀等演艺新空间。培育游戏动漫，扶持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人工智能漫剧、短剧制作和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原创游戏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动漫IP开发。孵化网络文学，推动网络文学与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影视剧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、游戏等业态深度融合。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责任单位：省文化和旅游厅、省广电局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68B47123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3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0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体育健身。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广泛开展全民健身运动，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实施群众体育场地提质扩容工程。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培育房车露营等新业态，建设亚布力等高质量户外运动目的地。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 w:bidi="en-US"/>
        </w:rPr>
        <w:t>高标准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 w:bidi="en-US"/>
        </w:rPr>
        <w:t>举办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 w:bidi="en-US"/>
        </w:rPr>
        <w:t>上合组织冰雪系列赛事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 w:bidi="en-US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 w:bidi="en-US"/>
        </w:rPr>
        <w:t>积极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 w:bidi="en-US"/>
        </w:rPr>
        <w:t>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 w:bidi="en-US"/>
        </w:rPr>
        <w:t>办国际高水平体育赛事，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支持“东北超”、“冰超”等赛事发展。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责任单位：省体育局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5B54C654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3</w:t>
      </w:r>
      <w:r>
        <w:rPr>
          <w:rStyle w:val="12"/>
          <w:rFonts w:hint="default" w:ascii="Times New Roman" w:hAnsi="Times New Roman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  <w:lang w:val="en-US" w:eastAsia="zh-CN"/>
        </w:rPr>
        <w:t>.</w:t>
      </w:r>
      <w:r>
        <w:rPr>
          <w:rStyle w:val="12"/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none" w:color="auto"/>
        </w:rPr>
        <w:t>住宿餐饮。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发展具有历史文化、亲子等元素的住宿新业态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因地制宜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新建五星级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标准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酒店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引进中高端品牌连锁酒店，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鼓励发展星级民宿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。发布一批精品美食线路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提升“龙江味道”餐饮品牌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影响力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责任单位：省商务厅、省文化和旅游厅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C97A8F0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四、提升服务业融合化数智化标准化国际化水平</w:t>
      </w:r>
    </w:p>
    <w:p w14:paraId="65B1995F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（十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一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）提高现代服务业与先进制造业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、现代农业融合发展水平。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深化先进制造业和现代服务业融合发展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支持融合试点建设。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创新发展服务型制造，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推动制造业企业向“产品+服务”解决方案提供商转型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培育一批国家级服务型制造龙头企业和领军品牌。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完善便捷高效的农业社会化服务体系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，支持开展农资集采配送、农机作业、农技推广等专业化服务。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积极推动农业与康养、文旅等深度融合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培育农业休闲旅游、观光体验等消费新场景。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责任单位：省发展改革委、省工业和信息化厅、省农业农村厅、省文化和旅游厅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59F7011A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（十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二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）推进服务业数智化转型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推广应用云计算、人工智能等新一代信息技术，打造一批标杆数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智化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服务企业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数智化转型服务商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建设垂直行业工业互联网平台，打造“小快轻准”数智解决方案。实施加快数智供应链发展专项行动。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加快文化旅游、养老托育、医疗健康等领域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数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化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转型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责任单位：省工业和信息化厅、省商务厅、省发展改革委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37D4F0A3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（十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三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）加快服务业标准化建设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cs="Times New Roman"/>
          <w:b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>完善重点领域标准体系。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健全家政、照护、餐饮等领域标准规范。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>推动服务业标准化试点建设，</w:t>
      </w:r>
      <w:r>
        <w:rPr>
          <w:rFonts w:hint="default" w:ascii="Times New Roman" w:hAnsi="Times New Roman" w:cs="Times New Roman"/>
          <w:b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>争取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>国家级服务业标准化试点</w:t>
      </w:r>
      <w:r>
        <w:rPr>
          <w:rFonts w:hint="default" w:ascii="Times New Roman" w:hAnsi="Times New Roman" w:cs="Times New Roman"/>
          <w:b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>0项以上。开展中俄服务领域双语团体标准研制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责任单位：省市场监管局牵头，省文化和旅游厅、省商务厅、省工业和信息化厅等相关行业主管部门配合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7B5402C4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（十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四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）稳步推进服务业开放合作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加强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俄及东北亚地区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的服务贸易合作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支持国家对外文化贸易基地（哈尔滨）建设，高质量建设国家中医药服务出口基地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促进文化服务、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医疗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服务出口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提升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入境旅游便利化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水平，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打造对俄旅游集散地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推动扩大入境消费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责任单位：省商务厅、省文化和旅游厅、哈尔滨海关、省中医药局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49E7664C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</w:rPr>
        <w:t>五、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完善支持政策体系</w:t>
      </w:r>
    </w:p>
    <w:p w14:paraId="151C4170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（十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五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）深化改革创新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清理服务业领域不合理标准和限制性措施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，及时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解决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制约企业发展的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各类问题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 w:bidi="ar"/>
        </w:rPr>
        <w:t>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 w:bidi="ar"/>
        </w:rPr>
        <w:t>推进服务领域事业单位改革。完善服务业统计制度，构建服务业重点领域统计监测体系。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责任单位：省发展改革委、省财政厅、省卫生健康委、省统计局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00BB240D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（十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六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）提升基础设施支撑保障能力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盘活用好各类存量资源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聚焦科技服务、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软件信息服务、商务服务、文化创意等重点领域，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打造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0个省级服务业集聚区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加快城市停车和充换电设施建设。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结合城市更新，改造老旧街区、厂区，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重点商业网点布局，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加快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城市一刻钟便民生活圈建设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责任单位：省发展改革委、省住房城乡建设厅、省商务厅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3B7E68AE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（十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七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丰富财政金融政策工具。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优化现代化产业体系发展专项资金，</w:t>
      </w:r>
      <w:r>
        <w:rPr>
          <w:rFonts w:hint="eastAsia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制定服务业专项支持政策，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支持服务业集聚区相关基础设施、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“先进制造业和现代服务业”融合试点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、服务业典型应用场景、独立法人研发中心等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消费券、有奖发票等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政策工具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健全覆盖质量、标准、品牌等要素的融资增信体系。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用好服务消费与养老再贷款政策工具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。加大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服务业经营主体贷款贴息政策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实施力度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  <w:t>。支持发行基础设施领域不动产投资信托基金。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责任单位：省发展改革委、省商务厅、人民银行黑龙江省分行、省财政厅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66BCD5E8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十八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）扩大服务业优质经营主体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加大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服务业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重点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企业梯度培育力度，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筛选300家省级重点服务业企业进行包联，提供资金、技术、市场开拓、人才等方面支持，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培育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领军企业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0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以上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支持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上市融资、并购重组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促进服务业中小企业专精特新发展，加力培育“名特优新”个体工商户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推动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个转企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、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小升规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提升“龙江服务”影响力。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责任单位：省发展改革委、省地方金融管理局、黑龙江证监局、省市场监管局、省工业和信息化厅、省商务厅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75427250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（十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九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）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加强人才建设。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优化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服务业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相关学科专业布局，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推进市域产教联合体、行业产教融合共同体扩容，加快各类专业技能人才培养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用好新时代龙江人才振兴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60条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等人才政策，加强高层次人才引进，促进高校毕业生等青年群体留省、来省就业。〔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责任单位：省教育厅、省人力资源社会保障厅</w:t>
      </w:r>
      <w:r>
        <w:rPr>
          <w:rFonts w:hint="eastAsia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等行业主管部门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2119C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 w:color="auto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</w:rPr>
        <w:t>（二十）强化安全监管</w:t>
      </w: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健全适应业态融合的跨部门跨行业审批监管模式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。加强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演出、展览场所和旅游景点等人员密集区安全管理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，压实安全生产责任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规范餐饮服务经营行为，加强食品安全监督检查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 w:bidi="ar"/>
        </w:rPr>
        <w:t>建立服务质量评价体系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 w:bidi="ar"/>
        </w:rPr>
        <w:t>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〔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责任单位：省市场监管局、省文化和旅游厅、省公安厅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〕</w:t>
      </w:r>
    </w:p>
    <w:p w14:paraId="78BF52FC">
      <w:pPr>
        <w:numPr>
          <w:ilvl w:val="0"/>
          <w:numId w:val="0"/>
        </w:numPr>
        <w:spacing w:line="560" w:lineRule="exact"/>
        <w:ind w:firstLine="640"/>
        <w:rPr>
          <w:rFonts w:hint="default" w:ascii="Times New Roman" w:hAnsi="Times New Roman" w:cs="Times New Roman"/>
          <w:highlight w:val="none"/>
          <w:u w:val="none" w:color="auto"/>
          <w:lang w:eastAsia="zh-CN"/>
        </w:rPr>
      </w:pP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各地各部门要结合实际抓好贯彻落实。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省发展改革委要落实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牵头职责，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加强统筹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调度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</w:rPr>
        <w:t>和监测评估。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各部门要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按照职责分工分领域推进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积极培育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新动能、新增长点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各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市（地）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要因地制宜落实落细各项任务举措。</w:t>
      </w:r>
    </w:p>
    <w:p w14:paraId="56A5A9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 w:val="0"/>
        <w:topLinePunct w:val="0"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</w:p>
    <w:p w14:paraId="6FB62AF9"/>
    <w:sectPr>
      <w:footerReference r:id="rId3" w:type="default"/>
      <w:pgSz w:w="11906" w:h="16838"/>
      <w:pgMar w:top="2041" w:right="1474" w:bottom="158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隶书_GBK">
    <w:altName w:val="隶书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A9A4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D8B3A1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8B3A1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0105B"/>
    <w:rsid w:val="376BEE97"/>
    <w:rsid w:val="77DF073C"/>
    <w:rsid w:val="79E736F4"/>
    <w:rsid w:val="7FBF44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400" w:beforeAutospacing="0" w:after="200" w:afterAutospacing="0"/>
      <w:ind w:left="0" w:right="0"/>
      <w:jc w:val="center"/>
      <w:outlineLvl w:val="0"/>
    </w:pPr>
    <w:rPr>
      <w:rFonts w:hint="eastAsia" w:ascii="宋体" w:hAnsi="宋体" w:eastAsia="宋体" w:cs="宋体"/>
      <w:b/>
      <w:kern w:val="44"/>
      <w:sz w:val="44"/>
      <w:szCs w:val="44"/>
      <w:lang w:val="en-US" w:eastAsia="zh-CN" w:bidi="ar"/>
    </w:rPr>
  </w:style>
  <w:style w:type="paragraph" w:styleId="5">
    <w:name w:val="heading 2"/>
    <w:basedOn w:val="1"/>
    <w:next w:val="1"/>
    <w:qFormat/>
    <w:uiPriority w:val="0"/>
    <w:pPr>
      <w:spacing w:before="400" w:beforeAutospacing="0" w:after="200" w:afterAutospacing="0"/>
      <w:jc w:val="left"/>
      <w:outlineLvl w:val="1"/>
    </w:pPr>
    <w:rPr>
      <w:rFonts w:hint="eastAsia" w:ascii="宋体" w:hAnsi="宋体" w:eastAsia="宋体" w:cs="宋体"/>
      <w:b/>
      <w:kern w:val="0"/>
      <w:sz w:val="32"/>
      <w:szCs w:val="32"/>
      <w:lang w:val="en-US" w:eastAsia="zh-CN" w:bidi="ar"/>
    </w:rPr>
  </w:style>
  <w:style w:type="paragraph" w:styleId="6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2290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3">
    <w:name w:val="Message Header1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15"/>
    <w:basedOn w:val="10"/>
    <w:qFormat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a799172f-5ef4-4c1d-9d5b-bf252d25018a</errorID>
      <errorWord>住房城乡建设厅</errorWord>
      <group>L1_Political</group>
      <groupName>政治性问题</groupName>
      <ability>L2_Keyword</ability>
      <abilityName>固定表述</abilityName>
      <candidateList>
        <item>住房和城乡建设厅</item>
      </candidateList>
      <explain>词汇“住房和城乡建设厅”在特定场景下为固定表述形式，请确认此处的“住房城乡建设厅”是否存在不当。</explain>
      <paraID>  8E4371</paraID>
      <start>195</start>
      <end>202</end>
      <status>unmodified</status>
      <modifiedWord/>
      <trackRevisions>false</trackRevisions>
    </reviewItem>
    <reviewItem>
      <errorID>1b2d2fa3-c66b-41aa-8006-5cb4eaaee260</errorID>
      <errorWord>。〕</errorWord>
      <group>L1_Punc</group>
      <groupName>标点问题</groupName>
      <ability>L2_Punc_CN</ability>
      <abilityName/>
      <candidateList>
        <item>〕</item>
      </candidateList>
      <explain/>
      <paraID>  8E4371</paraID>
      <start>254</start>
      <end>256</end>
      <status>unmodified</status>
      <modifiedWord/>
      <trackRevisions>false</trackRevisions>
    </reviewItem>
    <reviewItem>
      <errorID>80741730-a3bb-443f-8086-c3d17c21f964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2D0E69A6</paraID>
      <start>26</start>
      <end>29</end>
      <status>unmodified</status>
      <modifiedWord/>
      <trackRevisions>false</trackRevisions>
    </reviewItem>
    <reviewItem>
      <errorID>88017e2e-fc23-4342-843f-7a6ffdcd8384</errorID>
      <errorWord>省地方金融管理局</errorWord>
      <group>L1_Knowledge</group>
      <groupName>知识性问题</groupName>
      <ability>L2_Organization</ability>
      <abilityName>机构检查</abilityName>
      <candidateList>
        <item>省地方金融监管局</item>
      </candidateList>
      <explain>机关单位全简称表述错误</explain>
      <paraID>48BB8659</paraID>
      <start>123</start>
      <end>131</end>
      <status>unmodified</status>
      <modifiedWord/>
      <trackRevisions>false</trackRevisions>
    </reviewItem>
    <reviewItem>
      <errorID>4c22b3fb-49d2-4072-825e-18f5775604ad</errorID>
      <errorWord>省地方金融管理局</errorWord>
      <group>L1_Knowledge</group>
      <groupName>知识性问题</groupName>
      <ability>L2_Organization</ability>
      <abilityName>机构检查</abilityName>
      <candidateList>
        <item>省地方金融监管局</item>
      </candidateList>
      <explain>机关单位全简称表述错误</explain>
      <paraID>4DFBFA8E</paraID>
      <start>91</start>
      <end>99</end>
      <status>unmodified</status>
      <modifiedWord/>
      <trackRevisions>false</trackRevisions>
    </reviewItem>
    <reviewItem>
      <errorID>52345574-d840-469e-8b5d-128633cbe0fb</errorID>
      <errorWord>件</errorWord>
      <group>L1_Word</group>
      <groupName>字词问题</groupName>
      <ability>L2_Typo</ability>
      <abilityName>字词错误</abilityName>
      <candidateList>
        <item>件的</item>
      </candidateList>
      <explain/>
      <paraID>25B65011</paraID>
      <start>64</start>
      <end>65</end>
      <status>unmodified</status>
      <modifiedWord/>
      <trackRevisions>false</trackRevisions>
    </reviewItem>
    <reviewItem>
      <errorID>3ca3416d-b490-4fa4-99a3-a418d888cb87</errorID>
      <errorWord>强</errorWord>
      <group>L1_Word</group>
      <groupName>字词问题</groupName>
      <ability>L2_Typo</ability>
      <abilityName>字词错误</abilityName>
      <candidateList>
        <item>强和</item>
      </candidateList>
      <explain/>
      <paraID>5495E6D4</paraID>
      <start>76</start>
      <end>77</end>
      <status>unmodified</status>
      <modifiedWord/>
      <trackRevisions>false</trackRevisions>
    </reviewItem>
    <reviewItem>
      <errorID>a59245e6-95cf-4509-b33b-3030a61957f5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68B47123</paraID>
      <start>98</start>
      <end>101</end>
      <status>unmodified</status>
      <modifiedWord/>
      <trackRevisions>false</trackRevisions>
    </reviewItem>
    <reviewItem>
      <errorID>6e679848-97d3-4b35-8e72-b54afbc8cadd</errorID>
      <errorWord>住房城乡建设厅</errorWord>
      <group>L1_Political</group>
      <groupName>政治性问题</groupName>
      <ability>L2_Keyword</ability>
      <abilityName>固定表述</abilityName>
      <candidateList>
        <item>住房和城乡建设厅</item>
      </candidateList>
      <explain>词汇“住房和城乡建设厅”在特定场景下为固定表述形式，请确认此处的“住房城乡建设厅”是否存在不当。</explain>
      <paraID>  BB240D</paraID>
      <start>143</start>
      <end>150</end>
      <status>unmodified</status>
      <modifiedWord/>
      <trackRevisions>false</trackRevisions>
    </reviewItem>
    <reviewItem>
      <errorID>f37d85c4-9814-4497-809b-0555430f481b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66BCD5E8</paraID>
      <start>138</start>
      <end>141</end>
      <status>unmodified</status>
      <modifiedWord/>
      <trackRevisions>false</trackRevisions>
    </reviewItem>
    <reviewItem>
      <errorID>c0cafdc2-3ae5-48f2-b14a-f7673d83709e</errorID>
      <errorWord>省地方金融管理局</errorWord>
      <group>L1_Knowledge</group>
      <groupName>知识性问题</groupName>
      <ability>L2_Organization</ability>
      <abilityName>机构检查</abilityName>
      <candidateList>
        <item>省地方金融监管局</item>
      </candidateList>
      <explain>机关单位全简称表述错误</explain>
      <paraID>66BCD5E8</paraID>
      <start>171</start>
      <end>179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8771fa-d2b0-40aa-b675-cf8c7a89b3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6421</Words>
  <Characters>6540</Characters>
  <Lines>0</Lines>
  <Paragraphs>0</Paragraphs>
  <TotalTime>2.33333333333333</TotalTime>
  <ScaleCrop>false</ScaleCrop>
  <LinksUpToDate>false</LinksUpToDate>
  <CharactersWithSpaces>6611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2025-01-25T12:30:00Z</dcterms:created>
  <dc:creator>kylin</dc:creator>
  <cp:lastModifiedBy>小米</cp:lastModifiedBy>
  <dcterms:modified xsi:type="dcterms:W3CDTF">2026-07-14T07:08:45Z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20DEA326577D4DF6AE26A2DECC1244E1_13</vt:lpwstr>
  </property>
  <property fmtid="{D5CDD505-2E9C-101B-9397-08002B2CF9AE}" pid="4" name="KSOTemplateDocerSaveRecord">
    <vt:lpwstr>eyJoZGlkIjoiNmJmZDQ4YTc2MjU5Nzc2MGQxZTBlYjI5ZDQwNmNjZjIiLCJ1c2VySWQiOiIyNTgyNTg3MDMifQ==</vt:lpwstr>
  </property>
</Properties>
</file>