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B8C" w:rsidRPr="005B0B8C" w:rsidRDefault="005B0B8C" w:rsidP="005B0B8C">
      <w:pPr>
        <w:rPr>
          <w:rFonts w:ascii="Times New Roman" w:eastAsia="仿宋_GB2312" w:hAnsi="Times New Roman" w:cs="Times New Roman"/>
          <w:sz w:val="32"/>
          <w:szCs w:val="32"/>
        </w:rPr>
      </w:pPr>
    </w:p>
    <w:p w:rsidR="00F93721" w:rsidRPr="00C96895" w:rsidRDefault="00F93721" w:rsidP="00F93721">
      <w:pPr>
        <w:spacing w:line="680" w:lineRule="exact"/>
        <w:rPr>
          <w:rFonts w:ascii="方正小标宋简体" w:eastAsia="方正小标宋简体" w:hAnsi="Times New Roman" w:cs="仿宋"/>
          <w:sz w:val="32"/>
          <w:szCs w:val="32"/>
        </w:rPr>
      </w:pPr>
    </w:p>
    <w:p w:rsidR="0014374E" w:rsidRPr="0014374E" w:rsidRDefault="0014374E" w:rsidP="0014374E">
      <w:pPr>
        <w:snapToGrid w:val="0"/>
        <w:jc w:val="center"/>
        <w:rPr>
          <w:rFonts w:ascii="方正小标宋简体" w:eastAsia="方正小标宋简体" w:hAnsi="Times New Roman" w:cs="仿宋"/>
          <w:sz w:val="44"/>
          <w:szCs w:val="44"/>
        </w:rPr>
      </w:pPr>
      <w:r w:rsidRPr="0014374E">
        <w:rPr>
          <w:rFonts w:ascii="方正小标宋简体" w:eastAsia="方正小标宋简体" w:hAnsi="Times New Roman" w:cs="仿宋" w:hint="eastAsia"/>
          <w:sz w:val="44"/>
          <w:szCs w:val="44"/>
        </w:rPr>
        <w:t>黑龙江省人民政府办公厅关于</w:t>
      </w:r>
    </w:p>
    <w:p w:rsidR="0014374E" w:rsidRPr="0014374E" w:rsidRDefault="0014374E" w:rsidP="0014374E">
      <w:pPr>
        <w:snapToGrid w:val="0"/>
        <w:jc w:val="center"/>
        <w:rPr>
          <w:rFonts w:ascii="方正小标宋简体" w:eastAsia="方正小标宋简体" w:hAnsi="Times New Roman" w:cs="仿宋"/>
          <w:sz w:val="44"/>
          <w:szCs w:val="44"/>
        </w:rPr>
      </w:pPr>
      <w:r w:rsidRPr="0014374E">
        <w:rPr>
          <w:rFonts w:ascii="方正小标宋简体" w:eastAsia="方正小标宋简体" w:hAnsi="Times New Roman" w:cs="仿宋" w:hint="eastAsia"/>
          <w:sz w:val="44"/>
          <w:szCs w:val="44"/>
        </w:rPr>
        <w:t>印发《2026年黑龙江省夏季避暑旅游</w:t>
      </w:r>
    </w:p>
    <w:p w:rsidR="00F93721" w:rsidRPr="0014374E" w:rsidRDefault="0014374E" w:rsidP="0014374E">
      <w:pPr>
        <w:snapToGrid w:val="0"/>
        <w:jc w:val="center"/>
        <w:rPr>
          <w:rFonts w:ascii="方正小标宋简体" w:eastAsia="方正小标宋简体" w:hAnsi="Times New Roman" w:cs="仿宋"/>
          <w:sz w:val="44"/>
          <w:szCs w:val="44"/>
        </w:rPr>
      </w:pPr>
      <w:r w:rsidRPr="0014374E">
        <w:rPr>
          <w:rFonts w:ascii="方正小标宋简体" w:eastAsia="方正小标宋简体" w:hAnsi="Times New Roman" w:cs="仿宋" w:hint="eastAsia"/>
          <w:sz w:val="44"/>
          <w:szCs w:val="44"/>
        </w:rPr>
        <w:t>“百日行动”实施方案》的通知</w:t>
      </w:r>
    </w:p>
    <w:p w:rsidR="00951C2D" w:rsidRPr="00951C2D" w:rsidRDefault="00951C2D" w:rsidP="00951C2D">
      <w:pPr>
        <w:rPr>
          <w:rFonts w:ascii="Times New Roman" w:eastAsia="仿宋" w:hAnsi="Times New Roman" w:cs="仿宋"/>
          <w:sz w:val="32"/>
          <w:szCs w:val="32"/>
        </w:rPr>
      </w:pPr>
    </w:p>
    <w:p w:rsidR="0014374E" w:rsidRPr="0014374E" w:rsidRDefault="0014374E" w:rsidP="0014374E">
      <w:pPr>
        <w:rPr>
          <w:rFonts w:ascii="Times New Roman" w:eastAsia="仿宋" w:hAnsi="Times New Roman" w:cs="仿宋"/>
          <w:sz w:val="32"/>
          <w:szCs w:val="32"/>
        </w:rPr>
      </w:pPr>
      <w:r w:rsidRPr="0014374E">
        <w:rPr>
          <w:rFonts w:ascii="Times New Roman" w:eastAsia="仿宋" w:hAnsi="Times New Roman" w:cs="仿宋" w:hint="eastAsia"/>
          <w:sz w:val="32"/>
          <w:szCs w:val="32"/>
        </w:rPr>
        <w:t>各市（地）、县（市）人民政府（行署），省政府各直属单位：</w:t>
      </w:r>
    </w:p>
    <w:p w:rsidR="00951C2D" w:rsidRDefault="0014374E" w:rsidP="0014374E">
      <w:pPr>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年黑龙江省夏季避暑旅游“百日行动”实施方案》已经省人民政府同意，现印发给你们，请结合实际认真贯彻落实。</w:t>
      </w:r>
    </w:p>
    <w:p w:rsidR="00951C2D" w:rsidRDefault="00951C2D" w:rsidP="00951C2D">
      <w:pPr>
        <w:rPr>
          <w:rFonts w:ascii="Times New Roman" w:eastAsia="仿宋" w:hAnsi="Times New Roman" w:cs="仿宋"/>
          <w:sz w:val="32"/>
          <w:szCs w:val="32"/>
        </w:rPr>
      </w:pPr>
    </w:p>
    <w:p w:rsidR="00951C2D" w:rsidRPr="00951C2D" w:rsidRDefault="00951C2D" w:rsidP="00951C2D">
      <w:pPr>
        <w:rPr>
          <w:rFonts w:ascii="Times New Roman" w:eastAsia="仿宋" w:hAnsi="Times New Roman" w:cs="仿宋"/>
          <w:sz w:val="32"/>
          <w:szCs w:val="32"/>
        </w:rPr>
      </w:pPr>
    </w:p>
    <w:p w:rsidR="00951C2D" w:rsidRPr="00951C2D" w:rsidRDefault="00951C2D" w:rsidP="00951C2D">
      <w:pPr>
        <w:rPr>
          <w:rFonts w:ascii="Times New Roman" w:eastAsia="仿宋" w:hAnsi="Times New Roman" w:cs="仿宋"/>
          <w:sz w:val="32"/>
          <w:szCs w:val="32"/>
        </w:rPr>
      </w:pPr>
      <w:r>
        <w:rPr>
          <w:rFonts w:ascii="Times New Roman" w:eastAsia="仿宋" w:hAnsi="Times New Roman" w:cs="仿宋" w:hint="eastAsia"/>
          <w:sz w:val="32"/>
          <w:szCs w:val="32"/>
        </w:rPr>
        <w:t xml:space="preserve">                            </w:t>
      </w:r>
      <w:r w:rsidRPr="0009493A">
        <w:rPr>
          <w:rFonts w:ascii="仿宋_GB2312" w:eastAsia="仿宋_GB2312" w:hAnsi="Times New Roman" w:cs="仿宋" w:hint="eastAsia"/>
          <w:sz w:val="32"/>
          <w:szCs w:val="32"/>
        </w:rPr>
        <w:t>黑龙江省人民政府办公厅</w:t>
      </w:r>
    </w:p>
    <w:p w:rsidR="00951C2D" w:rsidRDefault="00951C2D" w:rsidP="00951C2D">
      <w:pPr>
        <w:rPr>
          <w:rFonts w:ascii="Times New Roman" w:eastAsia="仿宋" w:hAnsi="Times New Roman" w:cs="仿宋"/>
          <w:sz w:val="32"/>
          <w:szCs w:val="32"/>
        </w:rPr>
      </w:pPr>
      <w:r>
        <w:rPr>
          <w:rFonts w:ascii="Times New Roman" w:eastAsia="仿宋" w:hAnsi="Times New Roman" w:cs="仿宋" w:hint="eastAsia"/>
          <w:sz w:val="32"/>
          <w:szCs w:val="32"/>
        </w:rPr>
        <w:t xml:space="preserve">                               </w:t>
      </w:r>
      <w:r w:rsidR="0014374E">
        <w:rPr>
          <w:rFonts w:ascii="Times New Roman" w:eastAsia="仿宋" w:hAnsi="Times New Roman" w:cs="仿宋" w:hint="eastAsia"/>
          <w:sz w:val="32"/>
          <w:szCs w:val="32"/>
        </w:rPr>
        <w:t>2026</w:t>
      </w:r>
      <w:r w:rsidRPr="00951C2D">
        <w:rPr>
          <w:rFonts w:ascii="Times New Roman" w:eastAsia="仿宋" w:hAnsi="Times New Roman" w:cs="仿宋" w:hint="eastAsia"/>
          <w:sz w:val="32"/>
          <w:szCs w:val="32"/>
        </w:rPr>
        <w:t>年</w:t>
      </w:r>
      <w:r w:rsidRPr="00951C2D">
        <w:rPr>
          <w:rFonts w:ascii="Times New Roman" w:eastAsia="仿宋" w:hAnsi="Times New Roman" w:cs="仿宋" w:hint="eastAsia"/>
          <w:sz w:val="32"/>
          <w:szCs w:val="32"/>
        </w:rPr>
        <w:t>6</w:t>
      </w:r>
      <w:r w:rsidRPr="00951C2D">
        <w:rPr>
          <w:rFonts w:ascii="Times New Roman" w:eastAsia="仿宋" w:hAnsi="Times New Roman" w:cs="仿宋" w:hint="eastAsia"/>
          <w:sz w:val="32"/>
          <w:szCs w:val="32"/>
        </w:rPr>
        <w:t>月</w:t>
      </w:r>
      <w:r w:rsidR="001532F7">
        <w:rPr>
          <w:rFonts w:ascii="Times New Roman" w:eastAsia="仿宋" w:hAnsi="Times New Roman" w:cs="仿宋" w:hint="eastAsia"/>
          <w:sz w:val="32"/>
          <w:szCs w:val="32"/>
        </w:rPr>
        <w:t>24</w:t>
      </w:r>
      <w:r w:rsidRPr="00951C2D">
        <w:rPr>
          <w:rFonts w:ascii="Times New Roman" w:eastAsia="仿宋" w:hAnsi="Times New Roman" w:cs="仿宋" w:hint="eastAsia"/>
          <w:sz w:val="32"/>
          <w:szCs w:val="32"/>
        </w:rPr>
        <w:t>日</w:t>
      </w:r>
    </w:p>
    <w:p w:rsidR="00951C2D" w:rsidRPr="00951C2D" w:rsidRDefault="00951C2D" w:rsidP="00951C2D">
      <w:pPr>
        <w:rPr>
          <w:rFonts w:ascii="Times New Roman" w:eastAsia="仿宋" w:hAnsi="Times New Roman" w:cs="仿宋"/>
          <w:sz w:val="32"/>
          <w:szCs w:val="32"/>
        </w:rPr>
      </w:pPr>
    </w:p>
    <w:p w:rsidR="00951C2D" w:rsidRPr="00951C2D" w:rsidRDefault="0009493A" w:rsidP="0009493A">
      <w:pPr>
        <w:ind w:firstLineChars="200" w:firstLine="640"/>
        <w:rPr>
          <w:rFonts w:ascii="Times New Roman" w:eastAsia="仿宋" w:hAnsi="Times New Roman" w:cs="仿宋"/>
          <w:sz w:val="32"/>
          <w:szCs w:val="32"/>
        </w:rPr>
      </w:pPr>
      <w:r>
        <w:rPr>
          <w:rFonts w:ascii="Times New Roman" w:eastAsia="仿宋" w:hAnsi="Times New Roman" w:cs="仿宋" w:hint="eastAsia"/>
          <w:sz w:val="32"/>
          <w:szCs w:val="32"/>
        </w:rPr>
        <w:t xml:space="preserve"> </w:t>
      </w:r>
      <w:r w:rsidR="00951C2D" w:rsidRPr="00951C2D">
        <w:rPr>
          <w:rFonts w:ascii="Times New Roman" w:eastAsia="仿宋" w:hAnsi="Times New Roman" w:cs="仿宋" w:hint="eastAsia"/>
          <w:sz w:val="32"/>
          <w:szCs w:val="32"/>
        </w:rPr>
        <w:t>（此件公开发布）</w:t>
      </w:r>
    </w:p>
    <w:p w:rsidR="00951C2D" w:rsidRPr="00951C2D" w:rsidRDefault="00951C2D" w:rsidP="00951C2D">
      <w:pPr>
        <w:rPr>
          <w:rFonts w:ascii="Times New Roman" w:eastAsia="仿宋" w:hAnsi="Times New Roman" w:cs="仿宋"/>
          <w:sz w:val="32"/>
          <w:szCs w:val="32"/>
        </w:rPr>
      </w:pPr>
    </w:p>
    <w:p w:rsidR="00951C2D" w:rsidRPr="00951C2D" w:rsidRDefault="00951C2D" w:rsidP="00951C2D">
      <w:pPr>
        <w:rPr>
          <w:rFonts w:ascii="Times New Roman" w:eastAsia="仿宋" w:hAnsi="Times New Roman" w:cs="仿宋"/>
          <w:sz w:val="32"/>
          <w:szCs w:val="32"/>
        </w:rPr>
      </w:pPr>
    </w:p>
    <w:p w:rsidR="00951C2D" w:rsidRPr="00951C2D" w:rsidRDefault="00951C2D" w:rsidP="00951C2D">
      <w:pPr>
        <w:rPr>
          <w:rFonts w:ascii="Times New Roman" w:eastAsia="仿宋" w:hAnsi="Times New Roman" w:cs="仿宋"/>
          <w:sz w:val="32"/>
          <w:szCs w:val="32"/>
        </w:rPr>
      </w:pPr>
    </w:p>
    <w:p w:rsidR="00951C2D" w:rsidRDefault="00951C2D" w:rsidP="00951C2D">
      <w:pPr>
        <w:rPr>
          <w:rFonts w:ascii="Times New Roman" w:eastAsia="仿宋" w:hAnsi="Times New Roman" w:cs="仿宋"/>
          <w:sz w:val="32"/>
          <w:szCs w:val="32"/>
        </w:rPr>
      </w:pPr>
    </w:p>
    <w:p w:rsidR="00951C2D" w:rsidRDefault="00951C2D" w:rsidP="00951C2D">
      <w:pPr>
        <w:rPr>
          <w:rFonts w:ascii="Times New Roman" w:eastAsia="仿宋" w:hAnsi="Times New Roman" w:cs="仿宋"/>
          <w:sz w:val="32"/>
          <w:szCs w:val="32"/>
        </w:rPr>
      </w:pPr>
    </w:p>
    <w:p w:rsidR="00951C2D" w:rsidRDefault="00951C2D" w:rsidP="00951C2D">
      <w:pPr>
        <w:rPr>
          <w:rFonts w:ascii="Times New Roman" w:eastAsia="仿宋" w:hAnsi="Times New Roman" w:cs="仿宋"/>
          <w:sz w:val="32"/>
          <w:szCs w:val="32"/>
        </w:rPr>
      </w:pPr>
    </w:p>
    <w:p w:rsidR="0014374E" w:rsidRDefault="0014374E" w:rsidP="00951C2D">
      <w:pPr>
        <w:snapToGrid w:val="0"/>
        <w:jc w:val="center"/>
        <w:rPr>
          <w:rFonts w:ascii="方正小标宋简体" w:eastAsia="方正小标宋简体" w:hAnsi="Times New Roman" w:cs="仿宋"/>
          <w:sz w:val="44"/>
          <w:szCs w:val="44"/>
        </w:rPr>
      </w:pPr>
    </w:p>
    <w:p w:rsidR="0014374E" w:rsidRPr="0014374E" w:rsidRDefault="0014374E" w:rsidP="0014374E">
      <w:pPr>
        <w:snapToGrid w:val="0"/>
        <w:jc w:val="center"/>
        <w:rPr>
          <w:rFonts w:ascii="方正小标宋简体" w:eastAsia="方正小标宋简体" w:hAnsi="Times New Roman" w:cs="仿宋"/>
          <w:sz w:val="44"/>
          <w:szCs w:val="44"/>
        </w:rPr>
      </w:pPr>
      <w:r w:rsidRPr="0014374E">
        <w:rPr>
          <w:rFonts w:ascii="方正小标宋简体" w:eastAsia="方正小标宋简体" w:hAnsi="Times New Roman" w:cs="仿宋" w:hint="eastAsia"/>
          <w:sz w:val="44"/>
          <w:szCs w:val="44"/>
        </w:rPr>
        <w:t>2026年黑龙江省夏季</w:t>
      </w:r>
    </w:p>
    <w:p w:rsidR="00951C2D" w:rsidRDefault="0014374E" w:rsidP="0014374E">
      <w:pPr>
        <w:snapToGrid w:val="0"/>
        <w:jc w:val="center"/>
        <w:rPr>
          <w:rFonts w:ascii="方正小标宋简体" w:eastAsia="方正小标宋简体" w:hAnsi="Times New Roman" w:cs="仿宋"/>
          <w:sz w:val="44"/>
          <w:szCs w:val="44"/>
        </w:rPr>
      </w:pPr>
      <w:r w:rsidRPr="0014374E">
        <w:rPr>
          <w:rFonts w:ascii="方正小标宋简体" w:eastAsia="方正小标宋简体" w:hAnsi="Times New Roman" w:cs="仿宋" w:hint="eastAsia"/>
          <w:sz w:val="44"/>
          <w:szCs w:val="44"/>
        </w:rPr>
        <w:t>避暑旅游“百日行动”实施方案</w:t>
      </w:r>
    </w:p>
    <w:p w:rsidR="0014374E" w:rsidRPr="00951C2D" w:rsidRDefault="0014374E" w:rsidP="0014374E">
      <w:pPr>
        <w:snapToGrid w:val="0"/>
        <w:jc w:val="center"/>
        <w:rPr>
          <w:rFonts w:ascii="Times New Roman" w:eastAsia="仿宋" w:hAnsi="Times New Roman" w:cs="仿宋"/>
          <w:sz w:val="32"/>
          <w:szCs w:val="32"/>
        </w:rPr>
      </w:pPr>
    </w:p>
    <w:p w:rsidR="0014374E" w:rsidRPr="0014374E" w:rsidRDefault="00951C2D" w:rsidP="0014374E">
      <w:pPr>
        <w:spacing w:line="600" w:lineRule="exact"/>
        <w:rPr>
          <w:rFonts w:ascii="Times New Roman" w:eastAsia="仿宋" w:hAnsi="Times New Roman" w:cs="仿宋"/>
          <w:sz w:val="32"/>
          <w:szCs w:val="32"/>
        </w:rPr>
      </w:pPr>
      <w:r w:rsidRPr="00951C2D">
        <w:rPr>
          <w:rFonts w:ascii="Times New Roman" w:eastAsia="仿宋" w:hAnsi="Times New Roman" w:cs="仿宋" w:hint="eastAsia"/>
          <w:sz w:val="32"/>
          <w:szCs w:val="32"/>
        </w:rPr>
        <w:t xml:space="preserve">　　</w:t>
      </w:r>
      <w:r w:rsidR="0014374E" w:rsidRPr="0014374E">
        <w:rPr>
          <w:rFonts w:ascii="Times New Roman" w:eastAsia="仿宋" w:hAnsi="Times New Roman" w:cs="仿宋" w:hint="eastAsia"/>
          <w:sz w:val="32"/>
          <w:szCs w:val="32"/>
        </w:rPr>
        <w:t>为深入贯彻习近平总书记关于旅游工作的重要论述和视察黑龙江期间重要讲话重要指示精神，全面落实全国服务业大会和省委、省政府决策部署，进一步激发夏季文旅消费活力，推动特色文化旅游全域全季可持续发展，定于</w:t>
      </w:r>
      <w:r w:rsidR="0014374E" w:rsidRPr="0014374E">
        <w:rPr>
          <w:rFonts w:ascii="Times New Roman" w:eastAsia="仿宋" w:hAnsi="Times New Roman" w:cs="仿宋" w:hint="eastAsia"/>
          <w:sz w:val="32"/>
          <w:szCs w:val="32"/>
        </w:rPr>
        <w:t>2026</w:t>
      </w:r>
      <w:r w:rsidR="0014374E" w:rsidRPr="0014374E">
        <w:rPr>
          <w:rFonts w:ascii="Times New Roman" w:eastAsia="仿宋" w:hAnsi="Times New Roman" w:cs="仿宋" w:hint="eastAsia"/>
          <w:sz w:val="32"/>
          <w:szCs w:val="32"/>
        </w:rPr>
        <w:t>年</w:t>
      </w:r>
      <w:r w:rsidR="0014374E" w:rsidRPr="0014374E">
        <w:rPr>
          <w:rFonts w:ascii="Times New Roman" w:eastAsia="仿宋" w:hAnsi="Times New Roman" w:cs="仿宋" w:hint="eastAsia"/>
          <w:sz w:val="32"/>
          <w:szCs w:val="32"/>
        </w:rPr>
        <w:t>7</w:t>
      </w:r>
      <w:r w:rsidR="0014374E" w:rsidRPr="0014374E">
        <w:rPr>
          <w:rFonts w:ascii="Times New Roman" w:eastAsia="仿宋" w:hAnsi="Times New Roman" w:cs="仿宋" w:hint="eastAsia"/>
          <w:sz w:val="32"/>
          <w:szCs w:val="32"/>
        </w:rPr>
        <w:t>月</w:t>
      </w:r>
      <w:r w:rsidR="0014374E" w:rsidRPr="0014374E">
        <w:rPr>
          <w:rFonts w:ascii="Times New Roman" w:eastAsia="仿宋" w:hAnsi="Times New Roman" w:cs="仿宋" w:hint="eastAsia"/>
          <w:sz w:val="32"/>
          <w:szCs w:val="32"/>
        </w:rPr>
        <w:t>1</w:t>
      </w:r>
      <w:r w:rsidR="0014374E" w:rsidRPr="0014374E">
        <w:rPr>
          <w:rFonts w:ascii="Times New Roman" w:eastAsia="仿宋" w:hAnsi="Times New Roman" w:cs="仿宋" w:hint="eastAsia"/>
          <w:sz w:val="32"/>
          <w:szCs w:val="32"/>
        </w:rPr>
        <w:t>日至</w:t>
      </w:r>
      <w:r w:rsidR="0014374E" w:rsidRPr="0014374E">
        <w:rPr>
          <w:rFonts w:ascii="Times New Roman" w:eastAsia="仿宋" w:hAnsi="Times New Roman" w:cs="仿宋" w:hint="eastAsia"/>
          <w:sz w:val="32"/>
          <w:szCs w:val="32"/>
        </w:rPr>
        <w:t>10</w:t>
      </w:r>
      <w:r w:rsidR="0014374E" w:rsidRPr="0014374E">
        <w:rPr>
          <w:rFonts w:ascii="Times New Roman" w:eastAsia="仿宋" w:hAnsi="Times New Roman" w:cs="仿宋" w:hint="eastAsia"/>
          <w:sz w:val="32"/>
          <w:szCs w:val="32"/>
        </w:rPr>
        <w:t>月</w:t>
      </w:r>
      <w:r w:rsidR="0014374E" w:rsidRPr="0014374E">
        <w:rPr>
          <w:rFonts w:ascii="Times New Roman" w:eastAsia="仿宋" w:hAnsi="Times New Roman" w:cs="仿宋" w:hint="eastAsia"/>
          <w:sz w:val="32"/>
          <w:szCs w:val="32"/>
        </w:rPr>
        <w:t>8</w:t>
      </w:r>
      <w:r w:rsidR="0014374E" w:rsidRPr="0014374E">
        <w:rPr>
          <w:rFonts w:ascii="Times New Roman" w:eastAsia="仿宋" w:hAnsi="Times New Roman" w:cs="仿宋" w:hint="eastAsia"/>
          <w:sz w:val="32"/>
          <w:szCs w:val="32"/>
        </w:rPr>
        <w:t>日，开展</w:t>
      </w:r>
      <w:r w:rsidR="0014374E" w:rsidRPr="0014374E">
        <w:rPr>
          <w:rFonts w:ascii="Times New Roman" w:eastAsia="仿宋" w:hAnsi="Times New Roman" w:cs="仿宋" w:hint="eastAsia"/>
          <w:sz w:val="32"/>
          <w:szCs w:val="32"/>
        </w:rPr>
        <w:t>2026</w:t>
      </w:r>
      <w:r w:rsidR="0014374E" w:rsidRPr="0014374E">
        <w:rPr>
          <w:rFonts w:ascii="Times New Roman" w:eastAsia="仿宋" w:hAnsi="Times New Roman" w:cs="仿宋" w:hint="eastAsia"/>
          <w:sz w:val="32"/>
          <w:szCs w:val="32"/>
        </w:rPr>
        <w:t>年黑龙江省夏季避暑旅游“百日行动”，制定本实施方案。</w:t>
      </w:r>
    </w:p>
    <w:p w:rsidR="0014374E" w:rsidRPr="0014374E" w:rsidRDefault="0014374E" w:rsidP="0014374E">
      <w:pPr>
        <w:spacing w:line="600" w:lineRule="exact"/>
        <w:rPr>
          <w:rFonts w:ascii="黑体" w:eastAsia="黑体" w:hAnsi="黑体" w:cs="仿宋"/>
          <w:sz w:val="32"/>
          <w:szCs w:val="32"/>
        </w:rPr>
      </w:pPr>
      <w:r w:rsidRPr="0014374E">
        <w:rPr>
          <w:rFonts w:ascii="Times New Roman" w:eastAsia="仿宋" w:hAnsi="Times New Roman" w:cs="仿宋" w:hint="eastAsia"/>
          <w:sz w:val="32"/>
          <w:szCs w:val="32"/>
        </w:rPr>
        <w:t xml:space="preserve">　　</w:t>
      </w:r>
      <w:r w:rsidRPr="0014374E">
        <w:rPr>
          <w:rFonts w:ascii="黑体" w:eastAsia="黑体" w:hAnsi="黑体" w:cs="仿宋" w:hint="eastAsia"/>
          <w:sz w:val="32"/>
          <w:szCs w:val="32"/>
        </w:rPr>
        <w:t>一、工作目标</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聚焦打造全国夏季避暑旅游引领区，坚持市场化运营、标准化建设、规范化管理、智慧化赋能，持续实施“十大提升行动”，进一步丰富“十”大主题线路、“百”场美食盛宴、“千”台文旅盛事和“万”种龙江好物。立足创新高品质旅游供给，深耕文旅业态创新、场景再造、消费扩容、产业延链、品牌增值，深化文旅与体育、商务、教育、农业、工业、康养等领域融合发展，迭代升级避暑旅游产品体系与服务供给体系，加快构建全域覆盖、层次多元、业态丰富、特色鲜明的夏季避暑旅游发展格局，全面叫响“避暑胜地·清凉龙江”夏季文旅品牌，持续扩大“北国好风光·美在黑龙江”品牌影响力，力争实现接待游客数量、游客总花费同比分别增长</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以上。</w:t>
      </w:r>
    </w:p>
    <w:p w:rsidR="0014374E" w:rsidRPr="0014374E" w:rsidRDefault="0014374E" w:rsidP="0014374E">
      <w:pPr>
        <w:spacing w:line="600" w:lineRule="exact"/>
        <w:rPr>
          <w:rFonts w:ascii="黑体" w:eastAsia="黑体" w:hAnsi="黑体" w:cs="仿宋"/>
          <w:sz w:val="32"/>
          <w:szCs w:val="32"/>
        </w:rPr>
      </w:pPr>
      <w:r w:rsidRPr="0014374E">
        <w:rPr>
          <w:rFonts w:ascii="Times New Roman" w:eastAsia="仿宋" w:hAnsi="Times New Roman" w:cs="仿宋" w:hint="eastAsia"/>
          <w:sz w:val="32"/>
          <w:szCs w:val="32"/>
        </w:rPr>
        <w:lastRenderedPageBreak/>
        <w:t xml:space="preserve">　　</w:t>
      </w:r>
      <w:r w:rsidRPr="0014374E">
        <w:rPr>
          <w:rFonts w:ascii="黑体" w:eastAsia="黑体" w:hAnsi="黑体" w:cs="仿宋" w:hint="eastAsia"/>
          <w:sz w:val="32"/>
          <w:szCs w:val="32"/>
        </w:rPr>
        <w:t>二、工作任务</w:t>
      </w:r>
    </w:p>
    <w:p w:rsidR="0014374E" w:rsidRPr="0014374E" w:rsidRDefault="0014374E" w:rsidP="0014374E">
      <w:pPr>
        <w:spacing w:line="600" w:lineRule="exact"/>
        <w:rPr>
          <w:rFonts w:ascii="方正楷体_GBK" w:eastAsia="方正楷体_GBK" w:hAnsi="Times New Roman" w:cs="仿宋"/>
          <w:sz w:val="32"/>
          <w:szCs w:val="32"/>
        </w:rPr>
      </w:pPr>
      <w:r w:rsidRPr="0014374E">
        <w:rPr>
          <w:rFonts w:ascii="Times New Roman" w:eastAsia="仿宋" w:hAnsi="Times New Roman" w:cs="仿宋" w:hint="eastAsia"/>
          <w:sz w:val="32"/>
          <w:szCs w:val="32"/>
        </w:rPr>
        <w:t xml:space="preserve">　</w:t>
      </w:r>
      <w:r w:rsidRPr="0014374E">
        <w:rPr>
          <w:rFonts w:ascii="方正楷体_GBK" w:eastAsia="方正楷体_GBK" w:hAnsi="Times New Roman" w:cs="仿宋" w:hint="eastAsia"/>
          <w:sz w:val="32"/>
          <w:szCs w:val="32"/>
        </w:rPr>
        <w:t xml:space="preserve">　（一）实施“缤纷怡夏”精品线路提升行动</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1</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打造“夏遇冰城”主题旅游线路。围绕“红色印记”、“清凉避暑”、“音乐之城”、“啤酒狂欢”、“欧陆风情”等核心城市特质，推出红色抗联、登山森氧、都市风情、四季冰雪、夜间休闲游等</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条精品游径，办好哈尔滨国际啤酒节、</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哈尔滨之夏音乐季、城市历史文化漫游等特色品牌活动，丰富城市休闲消费场景，叫响“冰城夏都”避暑</w:t>
      </w:r>
      <w:r w:rsidRPr="0014374E">
        <w:rPr>
          <w:rFonts w:ascii="Times New Roman" w:eastAsia="仿宋" w:hAnsi="Times New Roman" w:cs="仿宋" w:hint="eastAsia"/>
          <w:sz w:val="32"/>
          <w:szCs w:val="32"/>
        </w:rPr>
        <w:t>IP</w:t>
      </w:r>
      <w:r w:rsidRPr="0014374E">
        <w:rPr>
          <w:rFonts w:ascii="Times New Roman" w:eastAsia="仿宋" w:hAnsi="Times New Roman" w:cs="仿宋" w:hint="eastAsia"/>
          <w:sz w:val="32"/>
          <w:szCs w:val="32"/>
        </w:rPr>
        <w:t>，彰显哈尔滨“世界音乐之城”、“奥运冠军之城”、“国际湿地城市”独特魅力。〔责任单位：哈尔滨市人民政府，省文化和旅游厅；完成时限：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2</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升级“畅游边境”主题旅游线路。发挥对俄口岸优势，依托醉美龙江</w:t>
      </w:r>
      <w:r w:rsidRPr="0014374E">
        <w:rPr>
          <w:rFonts w:ascii="Times New Roman" w:eastAsia="仿宋" w:hAnsi="Times New Roman" w:cs="仿宋" w:hint="eastAsia"/>
          <w:sz w:val="32"/>
          <w:szCs w:val="32"/>
        </w:rPr>
        <w:t>G331</w:t>
      </w:r>
      <w:r w:rsidRPr="0014374E">
        <w:rPr>
          <w:rFonts w:ascii="Times New Roman" w:eastAsia="仿宋" w:hAnsi="Times New Roman" w:cs="仿宋" w:hint="eastAsia"/>
          <w:sz w:val="32"/>
          <w:szCs w:val="32"/>
        </w:rPr>
        <w:t>边防路、界江界湖等文旅资源，推出边境露营、界江游船、康养服务、跨境购物、跨境摄影、跨境研学等跨境组合产品，推进黑河中医药服务消费和服务贸易融合发展试点建设，提升边境旅游吸引力与承载力。做强中国两极核心文化</w:t>
      </w:r>
      <w:r w:rsidRPr="0014374E">
        <w:rPr>
          <w:rFonts w:ascii="Times New Roman" w:eastAsia="仿宋" w:hAnsi="Times New Roman" w:cs="仿宋" w:hint="eastAsia"/>
          <w:sz w:val="32"/>
          <w:szCs w:val="32"/>
        </w:rPr>
        <w:t>IP</w:t>
      </w:r>
      <w:r w:rsidRPr="0014374E">
        <w:rPr>
          <w:rFonts w:ascii="Times New Roman" w:eastAsia="仿宋" w:hAnsi="Times New Roman" w:cs="仿宋" w:hint="eastAsia"/>
          <w:sz w:val="32"/>
          <w:szCs w:val="32"/>
        </w:rPr>
        <w:t>，深耕“华夏东极”抚远、“神州北极”漠河独特地标与文化符号，办好佳木斯第三十四届三江旅游节、第四届伊玛堪艺术季、大兴安岭漠河第三十六届北极光节、中蒙俄篮球邀请赛等特色活动，推出“东极逐光之旅”、“极光寻梦”极地体验游、“爱情坐标·浪漫寻踪”文化体验游等一批精品主题线路产品，强化“一路向北，紫气东来”两极文化标识与品牌辨识度。〔责任单位：各有关市</w:t>
      </w:r>
      <w:r w:rsidRPr="0014374E">
        <w:rPr>
          <w:rFonts w:ascii="Times New Roman" w:eastAsia="仿宋" w:hAnsi="Times New Roman" w:cs="仿宋" w:hint="eastAsia"/>
          <w:sz w:val="32"/>
          <w:szCs w:val="32"/>
        </w:rPr>
        <w:lastRenderedPageBreak/>
        <w:t>（地）人民政府（行署），省文化和旅游厅、省商务厅、省中医药局；完成时限：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3</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优化“避暑康养”主题旅游线路。培育伊春森林康养游、黑河矿泉康养游、大兴安岭极地康养游、佳木斯紫苏康养游、鸡西湖鲜食疗康养游等一批夏季康养休闲旅游目的地。重点打造伊春“芬多精疗愈工场”，办好伊春森林康养露营嘉年华；依托五大连池、逊克县乌娜吉森林康养基地开发矿泉疗愈、药膳药浴等特色康养产品；办好大兴安岭第四届极地森林生态康养季，培育张仲景养生院、苍山云溪森林养生谷等康养地标。〔责任单位：各市（地）人民政府（行署），省文化和旅游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4</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开发“宝藏小城”主题旅游线路。深耕县域旅游发展潜力，聚焦资源禀赋打造差异化、特色化、体验化旅游产品，深度挖掘五常市、梅里斯达斡尔族区、绥芬河市、海林市、抚远市、杜尔伯特蒙古族自治县、虎林市、宝清县、铁力市、萝北县、五大连池市、漠河市等县级城市资源特质与文化内核，提炼地域标识、塑造品牌形象，培育一批辨识度高、吸引力强的标杆性“宝藏小城”。〔责任单位：各有关市（地）人民政府（行署），省文化和旅游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5</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打造“随心自驾”主题旅游线路。推出“纵贯龙江”、“一路向北”、“百年国门”、“绥远必达”等</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条精品自驾线路，打造“鹤岗—伊春—嘉荫—萝北”旅游小环线。推出哈尔滨双城运</w:t>
      </w:r>
      <w:r w:rsidRPr="0014374E">
        <w:rPr>
          <w:rFonts w:ascii="Times New Roman" w:eastAsia="仿宋" w:hAnsi="Times New Roman" w:cs="仿宋" w:hint="eastAsia"/>
          <w:sz w:val="32"/>
          <w:szCs w:val="32"/>
        </w:rPr>
        <w:lastRenderedPageBreak/>
        <w:t>粮河谷自驾营地、齐齐哈尔金沙潮玩小镇露营地、绥芬河中俄自驾游露营地、抚远贝壳沙滩自驾营地、大庆兰德湖星空露营地、鸡西溪谷森林自然营地、双鸭山七星山国际汽车营地、伊春五营森林自驾营地、大黑河岛房车露营地、大兴安岭龙河驿站自驾营地等“十大精品自驾营地”。依托</w:t>
      </w:r>
      <w:r w:rsidRPr="0014374E">
        <w:rPr>
          <w:rFonts w:ascii="Times New Roman" w:eastAsia="仿宋" w:hAnsi="Times New Roman" w:cs="仿宋" w:hint="eastAsia"/>
          <w:sz w:val="32"/>
          <w:szCs w:val="32"/>
        </w:rPr>
        <w:t>G331</w:t>
      </w:r>
      <w:r w:rsidRPr="0014374E">
        <w:rPr>
          <w:rFonts w:ascii="Times New Roman" w:eastAsia="仿宋" w:hAnsi="Times New Roman" w:cs="仿宋" w:hint="eastAsia"/>
          <w:sz w:val="32"/>
          <w:szCs w:val="32"/>
        </w:rPr>
        <w:t>全域自驾旅游线路，举办第十六届中俄文化大集、绥芬河第二届中俄合唱交流大会、佳木斯第四届“东极之光”中俄文化季、“界湖渔歌</w:t>
      </w: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兴凯逐浪”中俄游钓邀请赛、鹤岗第九届中俄界江文化旅游节、黑河“双子同辉”</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中国传统艺术巡演周、呼玛第二届赏江主题文化周等系列活动，提升边境自驾吸引力。〔责任单位：各市（地）人民政府（行署），省文化和旅游厅；完成时限：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6</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拓展“多彩研学”主题旅游线路。开展“绿韵龙江”黑龙江夏季研学旅游活动，推动“研学</w:t>
      </w:r>
      <w:r w:rsidRPr="0014374E">
        <w:rPr>
          <w:rFonts w:ascii="Times New Roman" w:eastAsia="仿宋" w:hAnsi="Times New Roman" w:cs="仿宋" w:hint="eastAsia"/>
          <w:sz w:val="32"/>
          <w:szCs w:val="32"/>
        </w:rPr>
        <w:t>+</w:t>
      </w:r>
      <w:r w:rsidRPr="0014374E">
        <w:rPr>
          <w:rFonts w:ascii="Times New Roman" w:eastAsia="仿宋" w:hAnsi="Times New Roman" w:cs="仿宋" w:hint="eastAsia"/>
          <w:sz w:val="32"/>
          <w:szCs w:val="32"/>
        </w:rPr>
        <w:t>避暑</w:t>
      </w:r>
      <w:r w:rsidRPr="0014374E">
        <w:rPr>
          <w:rFonts w:ascii="Times New Roman" w:eastAsia="仿宋" w:hAnsi="Times New Roman" w:cs="仿宋" w:hint="eastAsia"/>
          <w:sz w:val="32"/>
          <w:szCs w:val="32"/>
        </w:rPr>
        <w:t>+</w:t>
      </w:r>
      <w:r w:rsidRPr="0014374E">
        <w:rPr>
          <w:rFonts w:ascii="Times New Roman" w:eastAsia="仿宋" w:hAnsi="Times New Roman" w:cs="仿宋" w:hint="eastAsia"/>
          <w:sz w:val="32"/>
          <w:szCs w:val="32"/>
        </w:rPr>
        <w:t>康养”融合，打造哈尔滨科技研学、大庆红色研学、齐齐哈尔工业研学、佳木斯农业研学、伊春森林研学、七台河冠军文化研学、黑河五大连池地质研学、绥化北大荒航空研学等特色</w:t>
      </w:r>
      <w:r w:rsidRPr="0014374E">
        <w:rPr>
          <w:rFonts w:ascii="Times New Roman" w:eastAsia="仿宋" w:hAnsi="Times New Roman" w:cs="仿宋" w:hint="eastAsia"/>
          <w:sz w:val="32"/>
          <w:szCs w:val="32"/>
        </w:rPr>
        <w:t>IP</w:t>
      </w:r>
      <w:r w:rsidRPr="0014374E">
        <w:rPr>
          <w:rFonts w:ascii="Times New Roman" w:eastAsia="仿宋" w:hAnsi="Times New Roman" w:cs="仿宋" w:hint="eastAsia"/>
          <w:sz w:val="32"/>
          <w:szCs w:val="32"/>
        </w:rPr>
        <w:t>，形成“一城一韵、一季一主题”研学产品矩阵。启动“哈大齐”工业研学走廊建设，依托哈工大博物馆、哈工大航天馆、铁人一口井、铁人纪念馆、沃尔沃汽车工厂、中国一重、北大仓酒厂、飞鹤乳业等特色展馆和工业资源，打造工业研学旅游示范样板。〔责任单位：各市（地）人民政府（行署），省文化和旅游厅、省教育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lastRenderedPageBreak/>
        <w:t xml:space="preserve">　　</w:t>
      </w:r>
      <w:r w:rsidRPr="0014374E">
        <w:rPr>
          <w:rFonts w:ascii="Times New Roman" w:eastAsia="仿宋" w:hAnsi="Times New Roman" w:cs="仿宋" w:hint="eastAsia"/>
          <w:sz w:val="32"/>
          <w:szCs w:val="32"/>
        </w:rPr>
        <w:t>7</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丰富“魅力文博”主题旅游线路。办好“全省博物馆季”主题活动，打造“博物馆里过暑假”特色品牌，联动省博物馆、七三一部队罪证陈列馆、哈尔滨市博物馆、佳木斯市博物馆、瑷珲历史陈列馆等全省博物馆围绕“乐趣、学识、成长”等主题，探索推出研学夏令营、红领巾志愿讲解员、博物馆写生、非遗手工制作、博物馆奇妙夜、小小考古家体验营等特色项目，让博物馆成为青少年暑期“行走的课堂”。〔责任单位：各市（地）人民政府（行署），省文化和旅游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8</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推出“酷爽漂流”主题旅游线路。启动“黑龙江夏日漂流季”，打造哈尔滨依兰巴兰河、齐齐哈尔雅鲁河、牡丹江威虎山九寨、海浪峡谷、佳木斯汤原大峡谷、双鸭山七星山峡谷、伊春九峰山养心谷、铁力依吉密河、鹤岗细鳞河、黑河大沾河等“十大趣玩漂流地”。联动哈尔滨波塞冬旅游度假区、美丽岛温泉水世界、齐齐哈尔水师森林冰川水世界、佳木斯敖其湾龙源赫哲水寨、大庆嘎日迪景区、鹤鸣湖温泉景区、五大连池火山温泉水世界等嬉水景区，打造沉浸式亲水避暑游玩新体验。〔责任单位：各市（地）人民政府（行署），省文化和旅游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9</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打造“黑土乡游”主题旅游线路。办好农民丰收节黑龙江省主场活动，遴选“乡村四时好风光”精品线路，联动哈尔滨道里闫家岗农场、齐齐哈尔哈拉新村、牡丹江中兴村、佳木斯星火村、大庆南岗村、鸡西鱼亮沟村、双鸭山四排赫哲族村、伊春上</w:t>
      </w:r>
      <w:r w:rsidRPr="0014374E">
        <w:rPr>
          <w:rFonts w:ascii="Times New Roman" w:eastAsia="仿宋" w:hAnsi="Times New Roman" w:cs="仿宋" w:hint="eastAsia"/>
          <w:sz w:val="32"/>
          <w:szCs w:val="32"/>
        </w:rPr>
        <w:lastRenderedPageBreak/>
        <w:t>甘岭溪水林场、七台河四新村、鹤岗红光村、黑河逊克黎明村、绥化黄崖子民俗村、大兴安岭北极村等，打造稻田光影秀、田园音乐会等特色业态，推出小龙虾垂钓、稻田播种、林下采摘等农事体验产品，推动农文旅深度融合发展。〔责任单位：各市（地）人民政府（行署），省文化和旅游厅、省农业农村厅、北大荒农垦集团；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10</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整合“魅力赛事”主题旅游线路。启动“跟着赛事游龙江”赛事主题活动，推出“生态避暑”户外路跑、“跨境联动”涉外交流、“全民竞技”三大球、“智趣休闲”智力运动、“亲民惠民”大众健身、“新兴潮流”时尚运动、“亲水怡夏”水上运动七大类精品赛事矩阵。办好首届东北足球超级联赛、黑龙江省第十六届运动会、</w:t>
      </w:r>
      <w:r w:rsidRPr="0014374E">
        <w:rPr>
          <w:rFonts w:ascii="Times New Roman" w:eastAsia="仿宋" w:hAnsi="Times New Roman" w:cs="仿宋" w:hint="eastAsia"/>
          <w:sz w:val="32"/>
          <w:szCs w:val="32"/>
        </w:rPr>
        <w:t>WKG</w:t>
      </w:r>
      <w:r w:rsidRPr="0014374E">
        <w:rPr>
          <w:rFonts w:ascii="Times New Roman" w:eastAsia="仿宋" w:hAnsi="Times New Roman" w:cs="仿宋" w:hint="eastAsia"/>
          <w:sz w:val="32"/>
          <w:szCs w:val="32"/>
        </w:rPr>
        <w:t>综合格斗邀请赛、哈尔滨马拉松、鹤城夏季冰球挑战赛、绥芬河国际射箭邀请赛、大庆第十五届龙舟赛、鸡西兴凯湖全国帆板和摩托艇比赛、鹤岗森林半程马拉松、中俄跨境马拉松暨黑河马拉松、大兴安岭·塔河第八届全国森林自行车赛等一批赛事活动，推动文体旅深度融合、双向赋能。〔责任单位：各市（地）人民政府（行署），省文化和旅游厅、省体育局；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方正楷体_GBK" w:eastAsia="方正楷体_GBK" w:hAnsi="Times New Roman" w:cs="仿宋"/>
          <w:sz w:val="32"/>
          <w:szCs w:val="32"/>
        </w:rPr>
      </w:pPr>
      <w:r w:rsidRPr="0014374E">
        <w:rPr>
          <w:rFonts w:ascii="Times New Roman" w:eastAsia="仿宋" w:hAnsi="Times New Roman" w:cs="仿宋" w:hint="eastAsia"/>
          <w:sz w:val="32"/>
          <w:szCs w:val="32"/>
        </w:rPr>
        <w:t xml:space="preserve">　　</w:t>
      </w:r>
      <w:r w:rsidRPr="0014374E">
        <w:rPr>
          <w:rFonts w:ascii="方正楷体_GBK" w:eastAsia="方正楷体_GBK" w:hAnsi="Times New Roman" w:cs="仿宋" w:hint="eastAsia"/>
          <w:sz w:val="32"/>
          <w:szCs w:val="32"/>
        </w:rPr>
        <w:t>（二）实施“奇趣焕新”文旅融合提升行动</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11</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打造文旅新场景。开发“小而美”、“特而优”应用场景，办好黑龙江第四届航空露营嘉年华、哈尔滨首届太阳岛电影周暨第七届成龙动作电影周、齐齐哈尔</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自驾露营大会、牡丹江</w:t>
      </w:r>
      <w:r w:rsidRPr="0014374E">
        <w:rPr>
          <w:rFonts w:ascii="Times New Roman" w:eastAsia="仿宋" w:hAnsi="Times New Roman" w:cs="仿宋" w:hint="eastAsia"/>
          <w:sz w:val="32"/>
          <w:szCs w:val="32"/>
        </w:rPr>
        <w:lastRenderedPageBreak/>
        <w:t>横道河子夏季旅游演艺季、佳木斯首届烧烤狂欢周、大庆杜尔伯特马术会、肇源鱼宴争霸赛、兴凯湖音乐季、宝清第四届芝樱花文化旅游季、第二届伊春红松文化季、七台河第四届万宝音乐季、黑河“两国六城”中俄精品文艺演出、“紫金之夜”中俄狂舞大赛、黑龙江畔文化艺术展演季、绥化第十四届“消夏</w:t>
      </w:r>
      <w:r w:rsidRPr="0014374E">
        <w:rPr>
          <w:rFonts w:ascii="Times New Roman" w:eastAsia="仿宋" w:hAnsi="Times New Roman" w:cs="仿宋" w:hint="eastAsia"/>
          <w:sz w:val="32"/>
          <w:szCs w:val="32"/>
        </w:rPr>
        <w:t>K</w:t>
      </w:r>
      <w:r w:rsidRPr="0014374E">
        <w:rPr>
          <w:rFonts w:ascii="Times New Roman" w:eastAsia="仿宋" w:hAnsi="Times New Roman" w:cs="仿宋" w:hint="eastAsia"/>
          <w:sz w:val="32"/>
          <w:szCs w:val="32"/>
        </w:rPr>
        <w:t>歌赛”、第四届夏露（禄）主题活动等，推出森工“松属”露营、</w:t>
      </w:r>
      <w:r w:rsidRPr="0014374E">
        <w:rPr>
          <w:rFonts w:ascii="Times New Roman" w:eastAsia="仿宋" w:hAnsi="Times New Roman" w:cs="仿宋" w:hint="eastAsia"/>
          <w:sz w:val="32"/>
          <w:szCs w:val="32"/>
        </w:rPr>
        <w:t>NPC</w:t>
      </w:r>
      <w:r w:rsidRPr="0014374E">
        <w:rPr>
          <w:rFonts w:ascii="Times New Roman" w:eastAsia="仿宋" w:hAnsi="Times New Roman" w:cs="仿宋" w:hint="eastAsia"/>
          <w:sz w:val="32"/>
          <w:szCs w:val="32"/>
        </w:rPr>
        <w:t>互动演艺、烤肉美食技能大赛、潮玩小镇滑草、阿木塔野骑、龙江三峡游船、千鹤岛观鸟、皮影进景区等趣味体验新场景。〔责任单位：各市（地）人民政府（行署），省文化和旅游厅、龙江森工集团；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12</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pacing w:val="-6"/>
          <w:sz w:val="32"/>
          <w:szCs w:val="32"/>
        </w:rPr>
        <w:t>发展文旅新业态。培育壮大演唱会、话剧音乐剧、</w:t>
      </w:r>
      <w:r w:rsidRPr="0014374E">
        <w:rPr>
          <w:rFonts w:ascii="Times New Roman" w:eastAsia="仿宋" w:hAnsi="Times New Roman" w:cs="仿宋" w:hint="eastAsia"/>
          <w:spacing w:val="-6"/>
          <w:sz w:val="32"/>
          <w:szCs w:val="32"/>
        </w:rPr>
        <w:t>Live house</w:t>
      </w:r>
      <w:r w:rsidRPr="0014374E">
        <w:rPr>
          <w:rFonts w:ascii="Times New Roman" w:eastAsia="仿宋" w:hAnsi="Times New Roman" w:cs="仿宋" w:hint="eastAsia"/>
          <w:spacing w:val="-6"/>
          <w:sz w:val="32"/>
          <w:szCs w:val="32"/>
        </w:rPr>
        <w:t>、</w:t>
      </w:r>
      <w:r w:rsidRPr="0014374E">
        <w:rPr>
          <w:rFonts w:ascii="Times New Roman" w:eastAsia="仿宋" w:hAnsi="Times New Roman" w:cs="仿宋" w:hint="eastAsia"/>
          <w:sz w:val="32"/>
          <w:szCs w:val="32"/>
        </w:rPr>
        <w:t>脱口秀、相声曲艺、城市旅拍、潮玩文创集合店、萌宠乐园等新业态。支持哈尔滨话剧小剧场、开心麻花喜剧、大庆</w:t>
      </w:r>
      <w:r w:rsidRPr="0014374E">
        <w:rPr>
          <w:rFonts w:ascii="Times New Roman" w:eastAsia="仿宋" w:hAnsi="Times New Roman" w:cs="仿宋" w:hint="eastAsia"/>
          <w:sz w:val="32"/>
          <w:szCs w:val="32"/>
        </w:rPr>
        <w:t>POGO</w:t>
      </w:r>
      <w:r w:rsidRPr="0014374E">
        <w:rPr>
          <w:rFonts w:ascii="Times New Roman" w:eastAsia="仿宋" w:hAnsi="Times New Roman" w:cs="仿宋" w:hint="eastAsia"/>
          <w:sz w:val="32"/>
          <w:szCs w:val="32"/>
        </w:rPr>
        <w:t>演艺空间和波波脱口秀等演艺新空间建设，做优松花江夜间游船、冰雪大世界梦幻冰雪馆、太阳岛音乐节、齐齐哈尔杂技剧《卜奎往事》、第二十届“龙沙音乐会”、大庆“猛咖猛啤”、伊春桦树汁啤酒电音嘉年华、黑河中俄非遗市集、黑河嫩江墨尔根高空跳伞等潮流文旅</w:t>
      </w:r>
      <w:r w:rsidRPr="0014374E">
        <w:rPr>
          <w:rFonts w:ascii="Times New Roman" w:eastAsia="仿宋" w:hAnsi="Times New Roman" w:cs="仿宋" w:hint="eastAsia"/>
          <w:sz w:val="32"/>
          <w:szCs w:val="32"/>
        </w:rPr>
        <w:t>IP</w:t>
      </w:r>
      <w:r w:rsidRPr="0014374E">
        <w:rPr>
          <w:rFonts w:ascii="Times New Roman" w:eastAsia="仿宋" w:hAnsi="Times New Roman" w:cs="仿宋" w:hint="eastAsia"/>
          <w:sz w:val="32"/>
          <w:szCs w:val="32"/>
        </w:rPr>
        <w:t>，激活文旅消费新活力。〔责任单位：各市（地）人民政府（行署），省文化和旅游厅；完成时限：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13</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拓展科技文旅新空间。持续丰富数字化文旅产品，支持飞鹤智能产业园“数字</w:t>
      </w:r>
      <w:r w:rsidRPr="0014374E">
        <w:rPr>
          <w:rFonts w:ascii="Times New Roman" w:eastAsia="仿宋" w:hAnsi="Times New Roman" w:cs="仿宋" w:hint="eastAsia"/>
          <w:sz w:val="32"/>
          <w:szCs w:val="32"/>
        </w:rPr>
        <w:t>+</w:t>
      </w:r>
      <w:r w:rsidRPr="0014374E">
        <w:rPr>
          <w:rFonts w:ascii="Times New Roman" w:eastAsia="仿宋" w:hAnsi="Times New Roman" w:cs="仿宋" w:hint="eastAsia"/>
          <w:sz w:val="32"/>
          <w:szCs w:val="32"/>
        </w:rPr>
        <w:t>研学”、牡丹江牡丹智慧科技馆数字</w:t>
      </w:r>
      <w:r w:rsidRPr="0014374E">
        <w:rPr>
          <w:rFonts w:ascii="Times New Roman" w:eastAsia="仿宋" w:hAnsi="Times New Roman" w:cs="仿宋" w:hint="eastAsia"/>
          <w:sz w:val="32"/>
          <w:szCs w:val="32"/>
        </w:rPr>
        <w:t>VR</w:t>
      </w:r>
      <w:r w:rsidRPr="0014374E">
        <w:rPr>
          <w:rFonts w:ascii="Times New Roman" w:eastAsia="仿宋" w:hAnsi="Times New Roman" w:cs="仿宋" w:hint="eastAsia"/>
          <w:sz w:val="32"/>
          <w:szCs w:val="32"/>
        </w:rPr>
        <w:lastRenderedPageBreak/>
        <w:t>及</w:t>
      </w:r>
      <w:r w:rsidRPr="0014374E">
        <w:rPr>
          <w:rFonts w:ascii="Times New Roman" w:eastAsia="仿宋" w:hAnsi="Times New Roman" w:cs="仿宋" w:hint="eastAsia"/>
          <w:sz w:val="32"/>
          <w:szCs w:val="32"/>
        </w:rPr>
        <w:t>3D</w:t>
      </w:r>
      <w:r w:rsidRPr="0014374E">
        <w:rPr>
          <w:rFonts w:ascii="Times New Roman" w:eastAsia="仿宋" w:hAnsi="Times New Roman" w:cs="仿宋" w:hint="eastAsia"/>
          <w:sz w:val="32"/>
          <w:szCs w:val="32"/>
        </w:rPr>
        <w:t>打印体验、大庆</w:t>
      </w:r>
      <w:r w:rsidRPr="0014374E">
        <w:rPr>
          <w:rFonts w:ascii="Times New Roman" w:eastAsia="仿宋" w:hAnsi="Times New Roman" w:cs="仿宋" w:hint="eastAsia"/>
          <w:sz w:val="32"/>
          <w:szCs w:val="32"/>
        </w:rPr>
        <w:t>VIRO Park</w:t>
      </w:r>
      <w:r w:rsidRPr="0014374E">
        <w:rPr>
          <w:rFonts w:ascii="Times New Roman" w:eastAsia="仿宋" w:hAnsi="Times New Roman" w:cs="仿宋" w:hint="eastAsia"/>
          <w:sz w:val="32"/>
          <w:szCs w:val="32"/>
        </w:rPr>
        <w:t>科技潮玩乐园幻境空间、大庆博物馆“</w:t>
      </w:r>
      <w:r w:rsidRPr="0014374E">
        <w:rPr>
          <w:rFonts w:ascii="Times New Roman" w:eastAsia="仿宋" w:hAnsi="Times New Roman" w:cs="仿宋" w:hint="eastAsia"/>
          <w:sz w:val="32"/>
          <w:szCs w:val="32"/>
        </w:rPr>
        <w:t>V</w:t>
      </w:r>
      <w:r w:rsidRPr="0014374E">
        <w:rPr>
          <w:rFonts w:ascii="Times New Roman" w:eastAsia="仿宋" w:hAnsi="Times New Roman" w:cs="仿宋" w:hint="eastAsia"/>
          <w:sz w:val="32"/>
          <w:szCs w:val="32"/>
        </w:rPr>
        <w:t>猛视界”</w:t>
      </w:r>
      <w:r w:rsidRPr="0014374E">
        <w:rPr>
          <w:rFonts w:ascii="Times New Roman" w:eastAsia="仿宋" w:hAnsi="Times New Roman" w:cs="仿宋" w:hint="eastAsia"/>
          <w:sz w:val="32"/>
          <w:szCs w:val="32"/>
        </w:rPr>
        <w:t>VR</w:t>
      </w:r>
      <w:r w:rsidRPr="0014374E">
        <w:rPr>
          <w:rFonts w:ascii="Times New Roman" w:eastAsia="仿宋" w:hAnsi="Times New Roman" w:cs="仿宋" w:hint="eastAsia"/>
          <w:sz w:val="32"/>
          <w:szCs w:val="32"/>
        </w:rPr>
        <w:t>大空间体验、伊春嘉荫北国恐龙乐园“重返白垩纪”</w:t>
      </w:r>
      <w:r w:rsidRPr="0014374E">
        <w:rPr>
          <w:rFonts w:ascii="Times New Roman" w:eastAsia="仿宋" w:hAnsi="Times New Roman" w:cs="仿宋" w:hint="eastAsia"/>
          <w:sz w:val="32"/>
          <w:szCs w:val="32"/>
        </w:rPr>
        <w:t>AR</w:t>
      </w:r>
      <w:r w:rsidRPr="0014374E">
        <w:rPr>
          <w:rFonts w:ascii="Times New Roman" w:eastAsia="仿宋" w:hAnsi="Times New Roman" w:cs="仿宋" w:hint="eastAsia"/>
          <w:sz w:val="32"/>
          <w:szCs w:val="32"/>
        </w:rPr>
        <w:t>和</w:t>
      </w:r>
      <w:r w:rsidRPr="0014374E">
        <w:rPr>
          <w:rFonts w:ascii="Times New Roman" w:eastAsia="仿宋" w:hAnsi="Times New Roman" w:cs="仿宋" w:hint="eastAsia"/>
          <w:sz w:val="32"/>
          <w:szCs w:val="32"/>
        </w:rPr>
        <w:t>VR</w:t>
      </w:r>
      <w:r w:rsidRPr="0014374E">
        <w:rPr>
          <w:rFonts w:ascii="Times New Roman" w:eastAsia="仿宋" w:hAnsi="Times New Roman" w:cs="仿宋" w:hint="eastAsia"/>
          <w:sz w:val="32"/>
          <w:szCs w:val="32"/>
        </w:rPr>
        <w:t>体验、黑河“界江文脉</w:t>
      </w: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数字焕新”</w:t>
      </w:r>
      <w:r w:rsidRPr="0014374E">
        <w:rPr>
          <w:rFonts w:ascii="Times New Roman" w:eastAsia="仿宋" w:hAnsi="Times New Roman" w:cs="仿宋" w:hint="eastAsia"/>
          <w:sz w:val="32"/>
          <w:szCs w:val="32"/>
        </w:rPr>
        <w:t>VR</w:t>
      </w:r>
      <w:r w:rsidRPr="0014374E">
        <w:rPr>
          <w:rFonts w:ascii="Times New Roman" w:eastAsia="仿宋" w:hAnsi="Times New Roman" w:cs="仿宋" w:hint="eastAsia"/>
          <w:sz w:val="32"/>
          <w:szCs w:val="32"/>
        </w:rPr>
        <w:t>全景沉浸体验、绥化万达“重返侏罗纪”裸眼</w:t>
      </w:r>
      <w:r w:rsidRPr="0014374E">
        <w:rPr>
          <w:rFonts w:ascii="Times New Roman" w:eastAsia="仿宋" w:hAnsi="Times New Roman" w:cs="仿宋" w:hint="eastAsia"/>
          <w:sz w:val="32"/>
          <w:szCs w:val="32"/>
        </w:rPr>
        <w:t>9D</w:t>
      </w:r>
      <w:r w:rsidRPr="0014374E">
        <w:rPr>
          <w:rFonts w:ascii="Times New Roman" w:eastAsia="仿宋" w:hAnsi="Times New Roman" w:cs="仿宋" w:hint="eastAsia"/>
          <w:sz w:val="32"/>
          <w:szCs w:val="32"/>
        </w:rPr>
        <w:t>飞行等项目，解锁科技文旅新玩法。启动齐齐哈尔万卷阁古籍数字展馆，推动文韵饶河体验中心加快建设，培育数字光影、全息演绎、非遗融合等数字文旅新空间，推进七台河冰雪运动科普馆建设，打造集科普宣传、沉浸体验、研学教育于一体的特色冰雪科普基地。〔责任单位：各市（地）人民政府（行署），省文化和旅游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14</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丰富群众文艺活动。持续举办“幸福满龙江”全省群众文化品牌活动，联动市（地）开展“村歌”、“村晚”、农民文化艺术展演、广场舞展演等文化惠民活动。创新举办黑龙江省第四届中俄地方文化艺术季、第四届金秋演艺旅游季，打造“每周一戏”、“月赏评剧”、“相声百乐会”等龙江演艺名片。〔责任单位：各市（地）人民政府（行署），省文化和旅游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方正楷体_GBK" w:eastAsia="方正楷体_GBK" w:hAnsi="Times New Roman" w:cs="仿宋"/>
          <w:sz w:val="32"/>
          <w:szCs w:val="32"/>
        </w:rPr>
      </w:pPr>
      <w:r w:rsidRPr="0014374E">
        <w:rPr>
          <w:rFonts w:ascii="Times New Roman" w:eastAsia="仿宋" w:hAnsi="Times New Roman" w:cs="仿宋" w:hint="eastAsia"/>
          <w:sz w:val="32"/>
          <w:szCs w:val="32"/>
        </w:rPr>
        <w:t xml:space="preserve">　　</w:t>
      </w:r>
      <w:r w:rsidRPr="0014374E">
        <w:rPr>
          <w:rFonts w:ascii="方正楷体_GBK" w:eastAsia="方正楷体_GBK" w:hAnsi="Times New Roman" w:cs="仿宋" w:hint="eastAsia"/>
          <w:sz w:val="32"/>
          <w:szCs w:val="32"/>
        </w:rPr>
        <w:t>（三）实施“臻味龙江”餐饮品味提升行动</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15</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丰富餐饮文化内涵。深度挖掘赫哲族渔猎饮食、满族传统美食等独具龙江特色的民俗餐饮文化，推动非遗美食技艺传承。鼓励非遗餐饮企业更好融入文化内涵，引导有条件的企业融合黑土风物、民俗风情等打造主题餐饮门店、非遗美食街区，培育黑</w:t>
      </w:r>
      <w:r w:rsidRPr="0014374E">
        <w:rPr>
          <w:rFonts w:ascii="Times New Roman" w:eastAsia="仿宋" w:hAnsi="Times New Roman" w:cs="仿宋" w:hint="eastAsia"/>
          <w:sz w:val="32"/>
          <w:szCs w:val="32"/>
        </w:rPr>
        <w:lastRenderedPageBreak/>
        <w:t>土优品餐厅等特色业态，让餐饮成为传承龙江文化、展现地域特色的重要载体。〔责任单位：各市（地）人民政府（行署），省文化和旅游厅、省商务厅；完成时限：持续推进〕</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16</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做强地标美食名片。整合哈尔滨锅包肉、齐齐哈尔烤肉、牡丹江朝鲜族特色美食、佳木斯三江鱼鲜、大庆坑烤、鸡西大冷面、兴凯湖大白鱼、双鸭山赫哲全鱼宴、伊春森系菜肴、七台河龟锅、鹤岗小串、黑河矿泉宴、绥化肇东小饼、大兴安岭“三餐四季”等特色美食名片，挖掘餐饮消费潜力，提振餐饮市场活力。〔责任单位：各市（地）人民政府（行署），省商务厅、省文化和旅游厅；完成时限：持续推进〕</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17</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激活餐饮消费场景。丰富多元餐饮消费业态，依托重点景区、城市核心商圈、文旅街区、乡村旅游等载体，打造特色餐饮门店和风味美食集聚区。开展“龙江味道”餐饮促消费系列活动，积极参与</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中华美食荟”和“寻味中国”视频征集展播活动，鼓励各地结合地域特点开展西餐文化节、烤肉美食节、冷面故事汇、坑烤美食季、小串烧烤节、中俄特色美食汇等美食品牌活动，培育餐饮消费新热点。〔责任单位：各市（地）人民</w:t>
      </w:r>
      <w:r w:rsidRPr="0014374E">
        <w:rPr>
          <w:rFonts w:ascii="Times New Roman" w:eastAsia="仿宋" w:hAnsi="Times New Roman" w:cs="仿宋" w:hint="eastAsia"/>
          <w:spacing w:val="-4"/>
          <w:sz w:val="32"/>
          <w:szCs w:val="32"/>
        </w:rPr>
        <w:t>政府（行署），省商务厅、省文化和旅游厅；完成时限：持续推进〕</w:t>
      </w:r>
    </w:p>
    <w:p w:rsidR="0014374E" w:rsidRPr="0014374E" w:rsidRDefault="0014374E" w:rsidP="0014374E">
      <w:pPr>
        <w:spacing w:line="600" w:lineRule="exact"/>
        <w:rPr>
          <w:rFonts w:ascii="方正楷体_GBK" w:eastAsia="方正楷体_GBK" w:hAnsi="Times New Roman" w:cs="仿宋"/>
          <w:sz w:val="32"/>
          <w:szCs w:val="32"/>
        </w:rPr>
      </w:pPr>
      <w:r w:rsidRPr="0014374E">
        <w:rPr>
          <w:rFonts w:ascii="Times New Roman" w:eastAsia="仿宋" w:hAnsi="Times New Roman" w:cs="仿宋" w:hint="eastAsia"/>
          <w:sz w:val="32"/>
          <w:szCs w:val="32"/>
        </w:rPr>
        <w:t xml:space="preserve">　　</w:t>
      </w:r>
      <w:r w:rsidRPr="0014374E">
        <w:rPr>
          <w:rFonts w:ascii="方正楷体_GBK" w:eastAsia="方正楷体_GBK" w:hAnsi="Times New Roman" w:cs="仿宋" w:hint="eastAsia"/>
          <w:sz w:val="32"/>
          <w:szCs w:val="32"/>
        </w:rPr>
        <w:t>（四）实施“宜居优宿”住宿品质提升行动</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18</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大力发展康养旅居。加快推进旅居产业高质量发展，大力发展乡村旅居、边境旅居、文化艺术旅居、度假旅居，擦亮“旅居康养·乐享龙江”旅居产业品牌。依托哈尔滨、牡丹江、伊春、</w:t>
      </w:r>
      <w:r w:rsidRPr="0014374E">
        <w:rPr>
          <w:rFonts w:ascii="Times New Roman" w:eastAsia="仿宋" w:hAnsi="Times New Roman" w:cs="仿宋" w:hint="eastAsia"/>
          <w:sz w:val="32"/>
          <w:szCs w:val="32"/>
        </w:rPr>
        <w:lastRenderedPageBreak/>
        <w:t>黑河、大兴安岭等地优势资源，逐步构建哈尔滨都市旅居核心区、沿边边境旅居带、大小兴安岭森林旅居带、松嫩平原湿地乡村旅居区、三江平原农业文化旅居区、牡丹江—镜泊湖山水旅居区的“一核两带三区”旅居空间格局。推进旅居产业建设，重点布局林海旅居、民俗旅居、寻味旅居、极地旅居、赛事旅居等特色领域，打造季节气候类、生态康养类、主题文化类、地域特色类及休闲业态类等示范集群。〔责任单位：各市（地）人民政府（行署），省文化和旅游厅、省民政厅；完成时限：持续推进〕</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19</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提升星级旅游饭店服务品质。开展星级旅游饭店夏季促消费活动，推出“星级旅游饭店里的龙江味道”和“音乐</w:t>
      </w:r>
      <w:r w:rsidRPr="0014374E">
        <w:rPr>
          <w:rFonts w:ascii="Times New Roman" w:eastAsia="仿宋" w:hAnsi="Times New Roman" w:cs="仿宋" w:hint="eastAsia"/>
          <w:sz w:val="32"/>
          <w:szCs w:val="32"/>
        </w:rPr>
        <w:t>+</w:t>
      </w:r>
      <w:r w:rsidRPr="0014374E">
        <w:rPr>
          <w:rFonts w:ascii="Times New Roman" w:eastAsia="仿宋" w:hAnsi="Times New Roman" w:cs="仿宋" w:hint="eastAsia"/>
          <w:sz w:val="32"/>
          <w:szCs w:val="32"/>
        </w:rPr>
        <w:t>餐饮”沉浸式体验消费活动，打造“酒店</w:t>
      </w:r>
      <w:r w:rsidRPr="0014374E">
        <w:rPr>
          <w:rFonts w:ascii="Times New Roman" w:eastAsia="仿宋" w:hAnsi="Times New Roman" w:cs="仿宋" w:hint="eastAsia"/>
          <w:sz w:val="32"/>
          <w:szCs w:val="32"/>
        </w:rPr>
        <w:t>+</w:t>
      </w:r>
      <w:r w:rsidRPr="0014374E">
        <w:rPr>
          <w:rFonts w:ascii="Times New Roman" w:eastAsia="仿宋" w:hAnsi="Times New Roman" w:cs="仿宋" w:hint="eastAsia"/>
          <w:sz w:val="32"/>
          <w:szCs w:val="32"/>
        </w:rPr>
        <w:t>非遗文化体验”新业态新场景。举办全省星级旅游饭店职业技能大练兵活动，培养旅游住宿业服务技能人才。〔责任单位：各市（地）人民政府（行署），省文化和旅游厅；完成时限：持续推进〕</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20</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提升旅游住宿服务质量。开展省级星级旅游民宿评定，以评促建、以核促优，推动旅游民宿规范化、特色化、品质化发展。指导行业协会引导经营主体强化行业自律，鼓励市（地）推动品牌住宿企业以加盟、连锁模式拓展布局，持续提升住宿服务供给质量。〔责任单位：各市（地）人民政府（行署），省文化和旅游厅、省商务厅；完成时限：持续推进〕</w:t>
      </w:r>
    </w:p>
    <w:p w:rsidR="0014374E" w:rsidRPr="0014374E" w:rsidRDefault="0014374E" w:rsidP="0014374E">
      <w:pPr>
        <w:spacing w:line="600" w:lineRule="exact"/>
        <w:rPr>
          <w:rFonts w:ascii="方正楷体_GBK" w:eastAsia="方正楷体_GBK" w:hAnsi="Times New Roman" w:cs="仿宋"/>
          <w:sz w:val="32"/>
          <w:szCs w:val="32"/>
        </w:rPr>
      </w:pPr>
      <w:r w:rsidRPr="0014374E">
        <w:rPr>
          <w:rFonts w:ascii="Times New Roman" w:eastAsia="仿宋" w:hAnsi="Times New Roman" w:cs="仿宋" w:hint="eastAsia"/>
          <w:sz w:val="32"/>
          <w:szCs w:val="32"/>
        </w:rPr>
        <w:t xml:space="preserve">　　</w:t>
      </w:r>
      <w:r w:rsidRPr="0014374E">
        <w:rPr>
          <w:rFonts w:ascii="方正楷体_GBK" w:eastAsia="方正楷体_GBK" w:hAnsi="Times New Roman" w:cs="仿宋" w:hint="eastAsia"/>
          <w:sz w:val="32"/>
          <w:szCs w:val="32"/>
        </w:rPr>
        <w:t>（五）实施“畅行龙江”旅游交通提升行动</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21</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推进“快进慢游”体系建设。强化俄罗斯远东地区及东</w:t>
      </w:r>
      <w:r w:rsidRPr="0014374E">
        <w:rPr>
          <w:rFonts w:ascii="Times New Roman" w:eastAsia="仿宋" w:hAnsi="Times New Roman" w:cs="仿宋" w:hint="eastAsia"/>
          <w:sz w:val="32"/>
          <w:szCs w:val="32"/>
        </w:rPr>
        <w:lastRenderedPageBreak/>
        <w:t>北亚地区至我省航空连通性，加密热点城市、省会城市航线，持续提升航空通达性与便捷度。投运黑河至布拉戈维申斯克跨境索道，开行“绥芬河至符拉迪沃斯托克”跨境旅游专列及“悠享龙江·银旅号”、“呼伦贝尔号”、“林都号”、“伊春号”等品牌环线旅游列车，开行亚布力、海拉尔、伊春、漠河等方向点对点旅游列车，开通跨省直通专列。〔责任单位：各有关市（地）人民政府（行署），省交通运输厅、省文化和旅游厅、省机场集团、中国铁路哈尔滨局集团有限公司；完成时限：持续推进〕</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22</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强化旅游交通运力保障。构建公共交通“快旅”模式，做好道路客运、公交车、出租车应急运力储备和调度，加强与铁路、民航有机衔接。根据实际需求开通至旅游景区直通车、旅游公交线路等，鼓励各地开展定制客运、汽车租赁等出行方式，适时延长公交、地铁等运营时间。实施醉美龙江</w:t>
      </w:r>
      <w:r w:rsidRPr="0014374E">
        <w:rPr>
          <w:rFonts w:ascii="Times New Roman" w:eastAsia="仿宋" w:hAnsi="Times New Roman" w:cs="仿宋" w:hint="eastAsia"/>
          <w:sz w:val="32"/>
          <w:szCs w:val="32"/>
        </w:rPr>
        <w:t>G331</w:t>
      </w:r>
      <w:r w:rsidRPr="0014374E">
        <w:rPr>
          <w:rFonts w:ascii="Times New Roman" w:eastAsia="仿宋" w:hAnsi="Times New Roman" w:cs="仿宋" w:hint="eastAsia"/>
          <w:sz w:val="32"/>
          <w:szCs w:val="32"/>
        </w:rPr>
        <w:t>边防路扩建与路面改造工程，进一步优化自驾体验。〔责任单位：各市（地）人民政府（行署），省交通运输厅、省交投集团；完成时限：持续推进〕</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23</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规范汽车租赁便捷运营。拓展全域租车网络，织密“一点租多点还”服务覆盖面；聚焦“两站一场”和重点景区，结合实际需求，实施动态车辆调配机制，高峰时段加密调配频次、适度扩充租赁车源供给，保障重点时段“有车可用”。引导汽车租赁企业在边境口岸地区增设门店或自助租车网点，优化网上预订、送车、异地还车等功能。〔责任单位：各市（地）人民政府（行</w:t>
      </w:r>
      <w:r w:rsidRPr="0014374E">
        <w:rPr>
          <w:rFonts w:ascii="Times New Roman" w:eastAsia="仿宋" w:hAnsi="Times New Roman" w:cs="仿宋" w:hint="eastAsia"/>
          <w:sz w:val="32"/>
          <w:szCs w:val="32"/>
        </w:rPr>
        <w:lastRenderedPageBreak/>
        <w:t>署），省交通运输厅、省交投集团；完成时限：持续推进〕</w:t>
      </w:r>
    </w:p>
    <w:p w:rsidR="0014374E" w:rsidRPr="0014374E" w:rsidRDefault="0014374E" w:rsidP="0014374E">
      <w:pPr>
        <w:spacing w:line="600" w:lineRule="exact"/>
        <w:rPr>
          <w:rFonts w:ascii="方正楷体_GBK" w:eastAsia="方正楷体_GBK" w:hAnsi="Times New Roman" w:cs="仿宋"/>
          <w:sz w:val="32"/>
          <w:szCs w:val="32"/>
        </w:rPr>
      </w:pPr>
      <w:r w:rsidRPr="0014374E">
        <w:rPr>
          <w:rFonts w:ascii="Times New Roman" w:eastAsia="仿宋" w:hAnsi="Times New Roman" w:cs="仿宋" w:hint="eastAsia"/>
          <w:sz w:val="32"/>
          <w:szCs w:val="32"/>
        </w:rPr>
        <w:t xml:space="preserve">　　</w:t>
      </w:r>
      <w:r w:rsidRPr="0014374E">
        <w:rPr>
          <w:rFonts w:ascii="方正楷体_GBK" w:eastAsia="方正楷体_GBK" w:hAnsi="Times New Roman" w:cs="仿宋" w:hint="eastAsia"/>
          <w:sz w:val="32"/>
          <w:szCs w:val="32"/>
        </w:rPr>
        <w:t>（六）实施“惠游乐购”文旅消费提升行动</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24</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打造龙江特色伴手礼。深耕“黑龙江礼物”品牌建设，围绕夏季避暑主题，推出“黑龙江礼物”夏季限定礼盒。深度挖掘黑土文化、民俗风情、本土物产与地域特产等文化内涵和资源禀赋，持续丰富文创商品、非遗商品、山珍商品、俄货商品、食饮商品等多品类特色龙江伴手礼。〔责任单位：各市（地）人民政府（行署），省文化和旅游厅、省旅投集团；完成时限：持续推进〕</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25</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做强“龙江好物”特色品牌。持续拓宽“黑土优品”、“九珍十八品”品牌推广渠道，丰富主题产品体验门店建设。在哈尔滨中央大街、中华巴洛克历史文化街区、东北虎林园等核心客流景区，开设“森林茉茉”健康茶饮品牌店，将龙江好物与时尚消费场景深度融合，进一步提升龙江好物知名度与市场转化率。〔责任单位：各市（地）人民政府（行署），省农业农村厅、省林草局、省农投集团；完成时限：持续推进〕</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26</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加大文旅消费支持力度。开展“北国好风光，‘惠’聚黑龙江”等文旅促消费活动，依托“百城百区”、“百城千站”文化和旅游促消费计划推出“爱跑文旅卡”等优惠产品。组织各市（地）开展“购在龙江”、“龙江味道”、“龙江好物”等系列活动，支持各市（地）、文旅企业和</w:t>
      </w:r>
      <w:r w:rsidRPr="0014374E">
        <w:rPr>
          <w:rFonts w:ascii="Times New Roman" w:eastAsia="仿宋" w:hAnsi="Times New Roman" w:cs="仿宋" w:hint="eastAsia"/>
          <w:sz w:val="32"/>
          <w:szCs w:val="32"/>
        </w:rPr>
        <w:t>OTA</w:t>
      </w:r>
      <w:r w:rsidRPr="0014374E">
        <w:rPr>
          <w:rFonts w:ascii="Times New Roman" w:eastAsia="仿宋" w:hAnsi="Times New Roman" w:cs="仿宋" w:hint="eastAsia"/>
          <w:sz w:val="32"/>
          <w:szCs w:val="32"/>
        </w:rPr>
        <w:t>平台推出门票减免、文旅消费券等惠民措施。联合头部电商平台开展“文旅</w:t>
      </w:r>
      <w:r w:rsidRPr="0014374E">
        <w:rPr>
          <w:rFonts w:ascii="Times New Roman" w:eastAsia="仿宋" w:hAnsi="Times New Roman" w:cs="仿宋" w:hint="eastAsia"/>
          <w:sz w:val="32"/>
          <w:szCs w:val="32"/>
        </w:rPr>
        <w:t>+</w:t>
      </w:r>
      <w:r w:rsidRPr="0014374E">
        <w:rPr>
          <w:rFonts w:ascii="Times New Roman" w:eastAsia="仿宋" w:hAnsi="Times New Roman" w:cs="仿宋" w:hint="eastAsia"/>
          <w:sz w:val="32"/>
          <w:szCs w:val="32"/>
        </w:rPr>
        <w:t>电商”特色直播活动，</w:t>
      </w:r>
      <w:r w:rsidRPr="0014374E">
        <w:rPr>
          <w:rFonts w:ascii="Times New Roman" w:eastAsia="仿宋" w:hAnsi="Times New Roman" w:cs="仿宋" w:hint="eastAsia"/>
          <w:sz w:val="32"/>
          <w:szCs w:val="32"/>
        </w:rPr>
        <w:lastRenderedPageBreak/>
        <w:t>宣传推介龙江文旅资源，带动龙江好物销售。〔责任单位：各市（地）人民政府（行署），省文化和旅游厅、省商务厅；完成时限：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方正楷体_GBK" w:eastAsia="方正楷体_GBK" w:hAnsi="Times New Roman" w:cs="仿宋"/>
          <w:sz w:val="32"/>
          <w:szCs w:val="32"/>
        </w:rPr>
      </w:pPr>
      <w:r w:rsidRPr="0014374E">
        <w:rPr>
          <w:rFonts w:ascii="Times New Roman" w:eastAsia="仿宋" w:hAnsi="Times New Roman" w:cs="仿宋" w:hint="eastAsia"/>
          <w:sz w:val="32"/>
          <w:szCs w:val="32"/>
        </w:rPr>
        <w:t xml:space="preserve">　　</w:t>
      </w:r>
      <w:r w:rsidRPr="0014374E">
        <w:rPr>
          <w:rFonts w:ascii="方正楷体_GBK" w:eastAsia="方正楷体_GBK" w:hAnsi="Times New Roman" w:cs="仿宋" w:hint="eastAsia"/>
          <w:sz w:val="32"/>
          <w:szCs w:val="32"/>
        </w:rPr>
        <w:t>（七）实施“满意龙江”旅游服务提升行动</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27</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提升出入境旅游便利水平。出台黑龙江省促进入境旅游政策文件，开发“</w:t>
      </w:r>
      <w:r w:rsidRPr="0014374E">
        <w:rPr>
          <w:rFonts w:ascii="Times New Roman" w:eastAsia="仿宋" w:hAnsi="Times New Roman" w:cs="仿宋" w:hint="eastAsia"/>
          <w:sz w:val="32"/>
          <w:szCs w:val="32"/>
        </w:rPr>
        <w:t>Joy Longjiang</w:t>
      </w:r>
      <w:r w:rsidRPr="0014374E">
        <w:rPr>
          <w:rFonts w:ascii="Times New Roman" w:eastAsia="仿宋" w:hAnsi="Times New Roman" w:cs="仿宋" w:hint="eastAsia"/>
          <w:sz w:val="32"/>
          <w:szCs w:val="32"/>
        </w:rPr>
        <w:t>”入境游服务平台，提升入境旅游签证通关、国际交通、支付结算、语言服务、产品供给等服务水平。持续实行边境旅游异地办证即时受理、即时审批、即时制证便利措施，提供节假日延时服务，满足游客赴俄边境旅游需求。争取国家政策支持，向全省各市（地）公安机关出入境管理部门下放“一次有效台湾居民来往大陆通行证”和“一次有效出入境通行证”制证权限，实现一次有效出入境证件“当日可取”，便利港澳台居民。〔责任单位：各市（地）人民政府（行署），省文化和旅游厅、省公安厅、黑龙江出入境边检总站；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28</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推进智慧旅游提质升级。迭代升级“一键玩龙江”智慧文旅平台，深度融合</w:t>
      </w:r>
      <w:r w:rsidRPr="0014374E">
        <w:rPr>
          <w:rFonts w:ascii="Times New Roman" w:eastAsia="仿宋" w:hAnsi="Times New Roman" w:cs="仿宋" w:hint="eastAsia"/>
          <w:sz w:val="32"/>
          <w:szCs w:val="32"/>
        </w:rPr>
        <w:t>AI</w:t>
      </w:r>
      <w:r w:rsidRPr="0014374E">
        <w:rPr>
          <w:rFonts w:ascii="Times New Roman" w:eastAsia="仿宋" w:hAnsi="Times New Roman" w:cs="仿宋" w:hint="eastAsia"/>
          <w:sz w:val="32"/>
          <w:szCs w:val="32"/>
        </w:rPr>
        <w:t>大模型技术，打造游客全流程线上智慧游览服务体系。建强文旅大数据中心，强化数据赋能应用。夯实文旅应急管控调度能力，全省</w:t>
      </w:r>
      <w:r w:rsidRPr="0014374E">
        <w:rPr>
          <w:rFonts w:ascii="Times New Roman" w:eastAsia="仿宋" w:hAnsi="Times New Roman" w:cs="仿宋" w:hint="eastAsia"/>
          <w:sz w:val="32"/>
          <w:szCs w:val="32"/>
        </w:rPr>
        <w:t>4A</w:t>
      </w:r>
      <w:r w:rsidRPr="0014374E">
        <w:rPr>
          <w:rFonts w:ascii="Times New Roman" w:eastAsia="仿宋" w:hAnsi="Times New Roman" w:cs="仿宋" w:hint="eastAsia"/>
          <w:sz w:val="32"/>
          <w:szCs w:val="32"/>
        </w:rPr>
        <w:t>级及以上景区视频监控资源实现互联互通。打造省级文旅企业数字服务园区，搭建服务资源超市、政策智能匹配、供需精准对接等功能模块。强化升级</w:t>
      </w:r>
      <w:r w:rsidRPr="0014374E">
        <w:rPr>
          <w:rFonts w:ascii="Times New Roman" w:eastAsia="仿宋" w:hAnsi="Times New Roman" w:cs="仿宋" w:hint="eastAsia"/>
          <w:sz w:val="32"/>
          <w:szCs w:val="32"/>
        </w:rPr>
        <w:t>12345</w:t>
      </w:r>
      <w:r w:rsidRPr="0014374E">
        <w:rPr>
          <w:rFonts w:ascii="Times New Roman" w:eastAsia="仿宋" w:hAnsi="Times New Roman" w:cs="仿宋" w:hint="eastAsia"/>
          <w:sz w:val="32"/>
          <w:szCs w:val="32"/>
        </w:rPr>
        <w:t>热线</w:t>
      </w:r>
      <w:r w:rsidRPr="0014374E">
        <w:rPr>
          <w:rFonts w:ascii="Times New Roman" w:eastAsia="仿宋" w:hAnsi="Times New Roman" w:cs="仿宋" w:hint="eastAsia"/>
          <w:sz w:val="32"/>
          <w:szCs w:val="32"/>
        </w:rPr>
        <w:t>7</w:t>
      </w:r>
      <w:r w:rsidRPr="0014374E">
        <w:rPr>
          <w:rFonts w:ascii="Times New Roman" w:eastAsia="仿宋" w:hAnsi="Times New Roman" w:cs="仿宋" w:hint="eastAsia"/>
          <w:sz w:val="32"/>
          <w:szCs w:val="32"/>
        </w:rPr>
        <w:t>×</w:t>
      </w:r>
      <w:r w:rsidRPr="0014374E">
        <w:rPr>
          <w:rFonts w:ascii="Times New Roman" w:eastAsia="仿宋" w:hAnsi="Times New Roman" w:cs="仿宋" w:hint="eastAsia"/>
          <w:sz w:val="32"/>
          <w:szCs w:val="32"/>
        </w:rPr>
        <w:t>24</w:t>
      </w:r>
      <w:r w:rsidRPr="0014374E">
        <w:rPr>
          <w:rFonts w:ascii="Times New Roman" w:eastAsia="仿宋" w:hAnsi="Times New Roman" w:cs="仿宋" w:hint="eastAsia"/>
          <w:sz w:val="32"/>
          <w:szCs w:val="32"/>
        </w:rPr>
        <w:t>小时服务保障能力，用好“龙易达·民诉即办”平台，</w:t>
      </w:r>
      <w:r w:rsidRPr="0014374E">
        <w:rPr>
          <w:rFonts w:ascii="Times New Roman" w:eastAsia="仿宋" w:hAnsi="Times New Roman" w:cs="仿宋" w:hint="eastAsia"/>
          <w:sz w:val="32"/>
          <w:szCs w:val="32"/>
        </w:rPr>
        <w:lastRenderedPageBreak/>
        <w:t>提升涉旅诉求处办效率。〔责任单位：各市（地）人民政府（行署），省文化和旅游厅、省营商环境局；完成时限：持续推进〕</w:t>
      </w:r>
    </w:p>
    <w:p w:rsidR="0014374E" w:rsidRPr="0014374E" w:rsidRDefault="0014374E" w:rsidP="0014374E">
      <w:pPr>
        <w:spacing w:line="600" w:lineRule="exact"/>
        <w:rPr>
          <w:rFonts w:ascii="方正楷体_GBK" w:eastAsia="方正楷体_GBK" w:hAnsi="Times New Roman" w:cs="仿宋"/>
          <w:sz w:val="32"/>
          <w:szCs w:val="32"/>
        </w:rPr>
      </w:pPr>
      <w:r w:rsidRPr="0014374E">
        <w:rPr>
          <w:rFonts w:ascii="Times New Roman" w:eastAsia="仿宋" w:hAnsi="Times New Roman" w:cs="仿宋" w:hint="eastAsia"/>
          <w:sz w:val="32"/>
          <w:szCs w:val="32"/>
        </w:rPr>
        <w:t xml:space="preserve">　　</w:t>
      </w:r>
      <w:r w:rsidRPr="0014374E">
        <w:rPr>
          <w:rFonts w:ascii="方正楷体_GBK" w:eastAsia="方正楷体_GBK" w:hAnsi="Times New Roman" w:cs="仿宋" w:hint="eastAsia"/>
          <w:sz w:val="32"/>
          <w:szCs w:val="32"/>
        </w:rPr>
        <w:t>（八）实施“固本强基”旅游设施提升行动</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29</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加大景区设施提升。持续实施旅游景区提升工程，推动重点景区在业态创新、设施完善、服务提质、智慧赋能等方面提档升级，推动哈尔滨冰雪大世界、嫩江森林公园高峰旅游景区等积极创建</w:t>
      </w:r>
      <w:r w:rsidRPr="0014374E">
        <w:rPr>
          <w:rFonts w:ascii="Times New Roman" w:eastAsia="仿宋" w:hAnsi="Times New Roman" w:cs="仿宋" w:hint="eastAsia"/>
          <w:sz w:val="32"/>
          <w:szCs w:val="32"/>
        </w:rPr>
        <w:t>4A</w:t>
      </w:r>
      <w:r w:rsidRPr="0014374E">
        <w:rPr>
          <w:rFonts w:ascii="Times New Roman" w:eastAsia="仿宋" w:hAnsi="Times New Roman" w:cs="仿宋" w:hint="eastAsia"/>
          <w:sz w:val="32"/>
          <w:szCs w:val="32"/>
        </w:rPr>
        <w:t>级景区。支持镜泊湖景区、扎龙生态旅游区、五营红松林海景区、五大连池风景区等打造沉浸式演艺项目、定制服务、森林小火车游览、夜游与民俗体验等特色产品。鼓励大庆阿木塔、鸡西动植物园、双鸭山圣洁摇篮山、伊春上甘岭溪水公园、绥化望龙山、大兴安岭北极村景区等丰富游乐场所、文创展销、特色餐饮业态，完善游客服务中心、导览标识、旅游厕所、生态停车场等配套设施。〔责任单位：各市（地）人民政府（行署），省文化和旅游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30</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加强旅游厕所建设管理。加大《黑龙江省旅游厕所管理办法》宣传贯彻力度，巩固提升全省</w:t>
      </w:r>
      <w:r w:rsidRPr="0014374E">
        <w:rPr>
          <w:rFonts w:ascii="Times New Roman" w:eastAsia="仿宋" w:hAnsi="Times New Roman" w:cs="仿宋" w:hint="eastAsia"/>
          <w:sz w:val="32"/>
          <w:szCs w:val="32"/>
        </w:rPr>
        <w:t>A</w:t>
      </w:r>
      <w:r w:rsidRPr="0014374E">
        <w:rPr>
          <w:rFonts w:ascii="Times New Roman" w:eastAsia="仿宋" w:hAnsi="Times New Roman" w:cs="仿宋" w:hint="eastAsia"/>
          <w:sz w:val="32"/>
          <w:szCs w:val="32"/>
        </w:rPr>
        <w:t>级景区旅游厕所标准化建设与规范化服务水平，鼓励有条件的景区探索完善旅游厕所便民服务功能，完善通风除臭、母婴设施、无障碍厕位、应急供水等配套，通过优化厕位布局、增设移动厕所等方式更好应对暑期、假日高峰客流，提升游客夏季旅游如厕体验。〔责任单位：各市（地）人民政府（行署），省文化和旅游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lastRenderedPageBreak/>
        <w:t xml:space="preserve">　　</w:t>
      </w:r>
      <w:r w:rsidRPr="0014374E">
        <w:rPr>
          <w:rFonts w:ascii="Times New Roman" w:eastAsia="仿宋" w:hAnsi="Times New Roman" w:cs="仿宋" w:hint="eastAsia"/>
          <w:sz w:val="32"/>
          <w:szCs w:val="32"/>
        </w:rPr>
        <w:t>31</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提升通信保障能力。持续完善重点旅游线路和景区网络基础设施建设，实施“百千万”通信基站建设专项行动，新建文旅场景基站不少于</w:t>
      </w:r>
      <w:r w:rsidRPr="0014374E">
        <w:rPr>
          <w:rFonts w:ascii="Times New Roman" w:eastAsia="仿宋" w:hAnsi="Times New Roman" w:cs="仿宋" w:hint="eastAsia"/>
          <w:sz w:val="32"/>
          <w:szCs w:val="32"/>
        </w:rPr>
        <w:t>100</w:t>
      </w:r>
      <w:r w:rsidRPr="0014374E">
        <w:rPr>
          <w:rFonts w:ascii="Times New Roman" w:eastAsia="仿宋" w:hAnsi="Times New Roman" w:cs="仿宋" w:hint="eastAsia"/>
          <w:sz w:val="32"/>
          <w:szCs w:val="32"/>
        </w:rPr>
        <w:t>个，提升移动网络覆盖质量。〔责任单位：各市（地）人民政府（行署），省通信管理局；完成时限：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方正楷体_GBK" w:eastAsia="方正楷体_GBK" w:hAnsi="Times New Roman" w:cs="仿宋"/>
          <w:sz w:val="32"/>
          <w:szCs w:val="32"/>
        </w:rPr>
      </w:pPr>
      <w:r w:rsidRPr="0014374E">
        <w:rPr>
          <w:rFonts w:ascii="Times New Roman" w:eastAsia="仿宋" w:hAnsi="Times New Roman" w:cs="仿宋" w:hint="eastAsia"/>
          <w:sz w:val="32"/>
          <w:szCs w:val="32"/>
        </w:rPr>
        <w:t xml:space="preserve">　　</w:t>
      </w:r>
      <w:r w:rsidRPr="0014374E">
        <w:rPr>
          <w:rFonts w:ascii="方正楷体_GBK" w:eastAsia="方正楷体_GBK" w:hAnsi="Times New Roman" w:cs="仿宋" w:hint="eastAsia"/>
          <w:sz w:val="32"/>
          <w:szCs w:val="32"/>
        </w:rPr>
        <w:t>（九）实施“安游龙江”市场监管提升行动</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32</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规范旅游市场秩序。扎实推进“纠治旅游行业导游乱象、强制消费等问题”集中整治，整治虚假宣传、以购养游、非法营运、不规范签订合同等问题。全面核查在线旅游平台旅行社线上招徕信息，推行</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版团队旅游合同（示范文本），推动景区电子票务应用。发挥行业商会协会作用，持续升级“十大涉旅行业诚信自律公约”，发布行业“正负面清单”和“黑白名单”。畅通投诉渠道，落实涉旅投诉处置不过夜工作机制。〔责任单位：各市（地）人民政府（行署），省文化和旅游厅、省公安厅、省交通运输厅、省市场监管局、省营商环境局、省互联网信息办公室；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33</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严打涉旅违法犯罪。持续实施“十大监管护游行动”，深化行刑衔接，依法严厉打击涉旅企业制售假冒伪劣旅游产品、强买强卖、“黄牛”倒票、敲诈勒索、价格欺诈、计量作弊、商业贿赂、虚假广告等违法犯罪行为，坚决维护游客合法权益，确保广大游客人身财产安全。〔责任单位：各市（地）人民政府（行署），省文化和旅游厅、省公安厅、省交通运输厅、省市场监管</w:t>
      </w:r>
      <w:r w:rsidRPr="0014374E">
        <w:rPr>
          <w:rFonts w:ascii="Times New Roman" w:eastAsia="仿宋" w:hAnsi="Times New Roman" w:cs="仿宋" w:hint="eastAsia"/>
          <w:sz w:val="32"/>
          <w:szCs w:val="32"/>
        </w:rPr>
        <w:lastRenderedPageBreak/>
        <w:t>局；完成时限：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34</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加强涉旅领域安全生产。建立旅游市场安全问题滚动排查、联合治理机制，定期摸排景区及周边安全隐患。保障旅游市场食品安全、产品质量安全、客运索道、大型游乐设施等特种设备安全。严格落实旅游包车“安全带”规范使用工作措施，加强“三超一疲劳”等严重交通违法查处力度，严查非法营运行为，防范化解涉旅交通安全风险。〔责任单位：各市（地）人民政府（行署），省文化和旅游厅、省交通运输厅、省公安厅、省市场监管局、省应急管理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方正楷体_GBK" w:eastAsia="方正楷体_GBK" w:hAnsi="Times New Roman" w:cs="仿宋"/>
          <w:sz w:val="32"/>
          <w:szCs w:val="32"/>
        </w:rPr>
      </w:pPr>
      <w:r w:rsidRPr="0014374E">
        <w:rPr>
          <w:rFonts w:ascii="Times New Roman" w:eastAsia="仿宋" w:hAnsi="Times New Roman" w:cs="仿宋" w:hint="eastAsia"/>
          <w:sz w:val="32"/>
          <w:szCs w:val="32"/>
        </w:rPr>
        <w:t xml:space="preserve">　　</w:t>
      </w:r>
      <w:r w:rsidRPr="0014374E">
        <w:rPr>
          <w:rFonts w:ascii="方正楷体_GBK" w:eastAsia="方正楷体_GBK" w:hAnsi="Times New Roman" w:cs="仿宋" w:hint="eastAsia"/>
          <w:sz w:val="32"/>
          <w:szCs w:val="32"/>
        </w:rPr>
        <w:t>（十）实施“清凉龙江”品牌营销提升行动</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35</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做好旅游品牌推广营销。深化与主流媒体、新媒体、</w:t>
      </w:r>
      <w:r w:rsidRPr="0014374E">
        <w:rPr>
          <w:rFonts w:ascii="Times New Roman" w:eastAsia="仿宋" w:hAnsi="Times New Roman" w:cs="仿宋" w:hint="eastAsia"/>
          <w:sz w:val="32"/>
          <w:szCs w:val="32"/>
        </w:rPr>
        <w:t>OTA</w:t>
      </w:r>
      <w:r w:rsidRPr="0014374E">
        <w:rPr>
          <w:rFonts w:ascii="Times New Roman" w:eastAsia="仿宋" w:hAnsi="Times New Roman" w:cs="仿宋" w:hint="eastAsia"/>
          <w:sz w:val="32"/>
          <w:szCs w:val="32"/>
        </w:rPr>
        <w:t>平台等合作，推出“</w:t>
      </w:r>
      <w:r w:rsidRPr="0014374E">
        <w:rPr>
          <w:rFonts w:ascii="Times New Roman" w:eastAsia="仿宋" w:hAnsi="Times New Roman" w:cs="仿宋" w:hint="eastAsia"/>
          <w:sz w:val="32"/>
          <w:szCs w:val="32"/>
        </w:rPr>
        <w:t>Amazing</w:t>
      </w:r>
      <w:r w:rsidRPr="0014374E">
        <w:rPr>
          <w:rFonts w:ascii="Times New Roman" w:eastAsia="仿宋" w:hAnsi="Times New Roman" w:cs="仿宋" w:hint="eastAsia"/>
          <w:sz w:val="32"/>
          <w:szCs w:val="32"/>
        </w:rPr>
        <w:t>黑龙江”等系列短视频，开展“惠游乐享黑龙江”系列推广、文旅消费新视界系列宣传等特色宣推活动，持续提升“北国好风光·美在黑龙江”旅游品牌知名度和影响力。用好“拍在黑龙江”一站式拍摄服务平台，对我省拍摄取景地进行宣传推介。〔责任单位：各市（地）人民政府（行署），省旅游工作领导小组相关成员单位、省文化和旅游厅、省广电局；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36</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加大国（境）外文化交流。深化与港澳、东南亚、欧洲等重要客源地合作，培育优质客源市场。拓展俄罗斯客源市场，推动沿边县（市、区）开展文旅活动，打造哈尔滨、黑河、绥芬河、抚远等对俄旅游集散地，举办“展播促交流</w:t>
      </w: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光影惠民生”</w:t>
      </w:r>
      <w:r w:rsidRPr="0014374E">
        <w:rPr>
          <w:rFonts w:ascii="Times New Roman" w:eastAsia="仿宋" w:hAnsi="Times New Roman" w:cs="仿宋" w:hint="eastAsia"/>
          <w:sz w:val="32"/>
          <w:szCs w:val="32"/>
        </w:rPr>
        <w:lastRenderedPageBreak/>
        <w:t>中俄电影节分站电影展播活动，开展“线上线下”结合的国际宣推，增强龙江文旅国际传播力。〔责任单位：各市（地）人民政府（行署），省文化和旅游厅、省旅游工作领导小组相关成员单位；完成时限：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37</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营造良好舆论环境。加强风险意识，坚持底线思维，加强部门协调联动和网络信息共享，共同营造清朗的网络空间和良好的文旅发展环境。〔责任单位：各市（地）人民政府（行署），省互联网信息办公室、省文化和旅游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黑体" w:eastAsia="黑体" w:hAnsi="黑体" w:cs="仿宋"/>
          <w:sz w:val="32"/>
          <w:szCs w:val="32"/>
        </w:rPr>
      </w:pPr>
      <w:r w:rsidRPr="0014374E">
        <w:rPr>
          <w:rFonts w:ascii="Times New Roman" w:eastAsia="仿宋" w:hAnsi="Times New Roman" w:cs="仿宋" w:hint="eastAsia"/>
          <w:sz w:val="32"/>
          <w:szCs w:val="32"/>
        </w:rPr>
        <w:t xml:space="preserve">　　</w:t>
      </w:r>
      <w:r w:rsidRPr="0014374E">
        <w:rPr>
          <w:rFonts w:ascii="黑体" w:eastAsia="黑体" w:hAnsi="黑体" w:cs="仿宋" w:hint="eastAsia"/>
          <w:sz w:val="32"/>
          <w:szCs w:val="32"/>
        </w:rPr>
        <w:t>三、保障机制</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38</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健全协调机制。充分发挥省旅游工作领导小组办公室统筹协调作用，健全省级牵头统筹、成员单位协同、市县属地落实的工作体系，强化小组各成员单位横向联动、省市纵向层级衔接，压实各地各部门工作责任，形成统一部署、分工协作、同向发力的工作格局。〔责任单位：各市（地）人民政府（行署），省旅游工作领导小组各成员单位；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39</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加强政策保障。优化“引客入省”等政策措施，扩大包机支持范围，充分调动旅游企业开拓入省旅游客源市场积极性。实施《</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全省文化和旅游产业重点项目推进计划》，聚焦重点文旅项目建设、市场主体培育、业态提档升级等强化政策集成、精准推送和直达兑现。〔责任单位：各市（地）人民政府（行署），省文化和旅游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r w:rsidRPr="0014374E">
        <w:rPr>
          <w:rFonts w:ascii="Times New Roman" w:eastAsia="仿宋" w:hAnsi="Times New Roman" w:cs="仿宋" w:hint="eastAsia"/>
          <w:sz w:val="32"/>
          <w:szCs w:val="32"/>
        </w:rPr>
        <w:lastRenderedPageBreak/>
        <w:t xml:space="preserve">　　</w:t>
      </w:r>
      <w:r w:rsidRPr="0014374E">
        <w:rPr>
          <w:rFonts w:ascii="Times New Roman" w:eastAsia="仿宋" w:hAnsi="Times New Roman" w:cs="仿宋" w:hint="eastAsia"/>
          <w:sz w:val="32"/>
          <w:szCs w:val="32"/>
        </w:rPr>
        <w:t>40</w:t>
      </w:r>
      <w:r>
        <w:rPr>
          <w:rFonts w:ascii="Times New Roman" w:eastAsia="仿宋" w:hAnsi="Times New Roman" w:cs="仿宋" w:hint="eastAsia"/>
          <w:sz w:val="32"/>
          <w:szCs w:val="32"/>
        </w:rPr>
        <w:t xml:space="preserve">. </w:t>
      </w:r>
      <w:r w:rsidRPr="0014374E">
        <w:rPr>
          <w:rFonts w:ascii="Times New Roman" w:eastAsia="仿宋" w:hAnsi="Times New Roman" w:cs="仿宋" w:hint="eastAsia"/>
          <w:sz w:val="32"/>
          <w:szCs w:val="32"/>
        </w:rPr>
        <w:t>省市联动执法。开展省市联合执法、常态化巡查监管，规范经营行为、优化服务供给、提升接待品质，维护良好避暑旅游市场环境。〔责任单位：各市（地）人民政府（行署），省文化和旅游厅；完成时限：</w:t>
      </w:r>
      <w:r w:rsidRPr="0014374E">
        <w:rPr>
          <w:rFonts w:ascii="Times New Roman" w:eastAsia="仿宋" w:hAnsi="Times New Roman" w:cs="仿宋" w:hint="eastAsia"/>
          <w:sz w:val="32"/>
          <w:szCs w:val="32"/>
        </w:rPr>
        <w:t>2026</w:t>
      </w:r>
      <w:r w:rsidRPr="0014374E">
        <w:rPr>
          <w:rFonts w:ascii="Times New Roman" w:eastAsia="仿宋" w:hAnsi="Times New Roman" w:cs="仿宋" w:hint="eastAsia"/>
          <w:sz w:val="32"/>
          <w:szCs w:val="32"/>
        </w:rPr>
        <w:t>年</w:t>
      </w:r>
      <w:r w:rsidRPr="0014374E">
        <w:rPr>
          <w:rFonts w:ascii="Times New Roman" w:eastAsia="仿宋" w:hAnsi="Times New Roman" w:cs="仿宋" w:hint="eastAsia"/>
          <w:sz w:val="32"/>
          <w:szCs w:val="32"/>
        </w:rPr>
        <w:t>10</w:t>
      </w:r>
      <w:r w:rsidRPr="0014374E">
        <w:rPr>
          <w:rFonts w:ascii="Times New Roman" w:eastAsia="仿宋" w:hAnsi="Times New Roman" w:cs="仿宋" w:hint="eastAsia"/>
          <w:sz w:val="32"/>
          <w:szCs w:val="32"/>
        </w:rPr>
        <w:t>月</w:t>
      </w:r>
      <w:r w:rsidRPr="0014374E">
        <w:rPr>
          <w:rFonts w:ascii="Times New Roman" w:eastAsia="仿宋" w:hAnsi="Times New Roman" w:cs="仿宋" w:hint="eastAsia"/>
          <w:sz w:val="32"/>
          <w:szCs w:val="32"/>
        </w:rPr>
        <w:t>8</w:t>
      </w:r>
      <w:r w:rsidRPr="0014374E">
        <w:rPr>
          <w:rFonts w:ascii="Times New Roman" w:eastAsia="仿宋" w:hAnsi="Times New Roman" w:cs="仿宋" w:hint="eastAsia"/>
          <w:sz w:val="32"/>
          <w:szCs w:val="32"/>
        </w:rPr>
        <w:t>日前〕</w:t>
      </w:r>
    </w:p>
    <w:p w:rsidR="0014374E" w:rsidRPr="0014374E" w:rsidRDefault="0014374E" w:rsidP="0014374E">
      <w:pPr>
        <w:spacing w:line="600" w:lineRule="exact"/>
        <w:rPr>
          <w:rFonts w:ascii="Times New Roman" w:eastAsia="仿宋" w:hAnsi="Times New Roman" w:cs="仿宋"/>
          <w:sz w:val="32"/>
          <w:szCs w:val="32"/>
        </w:rPr>
      </w:pPr>
    </w:p>
    <w:p w:rsidR="0014374E" w:rsidRPr="0014374E" w:rsidRDefault="0014374E" w:rsidP="0014374E">
      <w:pPr>
        <w:spacing w:line="600" w:lineRule="exact"/>
        <w:rPr>
          <w:rFonts w:ascii="Times New Roman" w:eastAsia="仿宋" w:hAnsi="Times New Roman" w:cs="仿宋"/>
          <w:sz w:val="32"/>
          <w:szCs w:val="32"/>
        </w:rPr>
      </w:pPr>
    </w:p>
    <w:p w:rsidR="0014374E" w:rsidRPr="0014374E" w:rsidRDefault="0014374E" w:rsidP="0014374E">
      <w:pPr>
        <w:spacing w:line="600" w:lineRule="exact"/>
        <w:rPr>
          <w:rFonts w:ascii="Times New Roman" w:eastAsia="仿宋" w:hAnsi="Times New Roman" w:cs="仿宋"/>
          <w:sz w:val="32"/>
          <w:szCs w:val="32"/>
        </w:rPr>
      </w:pPr>
    </w:p>
    <w:p w:rsidR="0014374E" w:rsidRPr="0014374E" w:rsidRDefault="0014374E" w:rsidP="0014374E">
      <w:pPr>
        <w:spacing w:line="600" w:lineRule="exact"/>
        <w:rPr>
          <w:rFonts w:ascii="Times New Roman" w:eastAsia="仿宋" w:hAnsi="Times New Roman" w:cs="仿宋"/>
          <w:sz w:val="32"/>
          <w:szCs w:val="32"/>
        </w:rPr>
      </w:pPr>
    </w:p>
    <w:p w:rsidR="00355250" w:rsidRPr="0014374E" w:rsidRDefault="00355250" w:rsidP="0014374E">
      <w:pPr>
        <w:spacing w:line="600" w:lineRule="exact"/>
        <w:rPr>
          <w:rFonts w:ascii="仿宋_GB2312" w:eastAsia="仿宋_GB2312" w:hAnsi="Times New Roman" w:cs="Times New Roman"/>
          <w:sz w:val="32"/>
          <w:szCs w:val="32"/>
        </w:rPr>
      </w:pPr>
    </w:p>
    <w:sectPr w:rsidR="00355250" w:rsidRPr="0014374E" w:rsidSect="00716A41">
      <w:footerReference w:type="even" r:id="rId8"/>
      <w:footerReference w:type="default" r:id="rId9"/>
      <w:pgSz w:w="11906" w:h="16838" w:code="9"/>
      <w:pgMar w:top="1701" w:right="1474" w:bottom="1531" w:left="1474" w:header="851" w:footer="113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E16" w:rsidRDefault="00877E16" w:rsidP="00137325">
      <w:r>
        <w:separator/>
      </w:r>
    </w:p>
  </w:endnote>
  <w:endnote w:type="continuationSeparator" w:id="1">
    <w:p w:rsidR="00877E16" w:rsidRDefault="00877E16" w:rsidP="00137325">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325" w:rsidRPr="00137325" w:rsidRDefault="00137325" w:rsidP="00137325">
    <w:pPr>
      <w:pStyle w:val="a4"/>
      <w:rPr>
        <w:rFonts w:ascii="Times New Roman" w:hAnsi="Times New Roman" w:cs="Times New Roman"/>
        <w:sz w:val="28"/>
        <w:szCs w:val="28"/>
      </w:rPr>
    </w:pPr>
    <w:r w:rsidRPr="00716A41">
      <w:rPr>
        <w:rFonts w:asciiTheme="minorEastAsia" w:hAnsiTheme="minorEastAsia" w:cs="Times New Roman" w:hint="eastAsia"/>
        <w:sz w:val="28"/>
        <w:szCs w:val="28"/>
      </w:rPr>
      <w:t xml:space="preserve">— </w:t>
    </w:r>
    <w:sdt>
      <w:sdtPr>
        <w:rPr>
          <w:rFonts w:asciiTheme="minorEastAsia" w:hAnsiTheme="minorEastAsia" w:cs="Times New Roman"/>
          <w:sz w:val="28"/>
          <w:szCs w:val="28"/>
        </w:rPr>
        <w:id w:val="3720969"/>
        <w:docPartObj>
          <w:docPartGallery w:val="Page Numbers (Bottom of Page)"/>
          <w:docPartUnique/>
        </w:docPartObj>
      </w:sdtPr>
      <w:sdtEndPr>
        <w:rPr>
          <w:rFonts w:ascii="Times New Roman" w:hAnsi="Times New Roman"/>
        </w:rPr>
      </w:sdtEndPr>
      <w:sdtContent>
        <w:r w:rsidR="00615E34" w:rsidRPr="00716A41">
          <w:rPr>
            <w:rFonts w:asciiTheme="minorEastAsia" w:hAnsiTheme="minorEastAsia" w:cs="Times New Roman"/>
            <w:sz w:val="28"/>
            <w:szCs w:val="28"/>
          </w:rPr>
          <w:fldChar w:fldCharType="begin"/>
        </w:r>
        <w:r w:rsidRPr="00716A41">
          <w:rPr>
            <w:rFonts w:asciiTheme="minorEastAsia" w:hAnsiTheme="minorEastAsia" w:cs="Times New Roman"/>
            <w:sz w:val="28"/>
            <w:szCs w:val="28"/>
          </w:rPr>
          <w:instrText xml:space="preserve"> PAGE   \* MERGEFORMAT </w:instrText>
        </w:r>
        <w:r w:rsidR="00615E34" w:rsidRPr="00716A41">
          <w:rPr>
            <w:rFonts w:asciiTheme="minorEastAsia" w:hAnsiTheme="minorEastAsia" w:cs="Times New Roman"/>
            <w:sz w:val="28"/>
            <w:szCs w:val="28"/>
          </w:rPr>
          <w:fldChar w:fldCharType="separate"/>
        </w:r>
        <w:r w:rsidR="001532F7" w:rsidRPr="001532F7">
          <w:rPr>
            <w:rFonts w:asciiTheme="minorEastAsia" w:hAnsiTheme="minorEastAsia" w:cs="Times New Roman"/>
            <w:noProof/>
            <w:sz w:val="28"/>
            <w:szCs w:val="28"/>
            <w:lang w:val="zh-CN"/>
          </w:rPr>
          <w:t>18</w:t>
        </w:r>
        <w:r w:rsidR="00615E34" w:rsidRPr="00716A41">
          <w:rPr>
            <w:rFonts w:asciiTheme="minorEastAsia" w:hAnsiTheme="minorEastAsia" w:cs="Times New Roman"/>
            <w:sz w:val="28"/>
            <w:szCs w:val="28"/>
          </w:rPr>
          <w:fldChar w:fldCharType="end"/>
        </w:r>
        <w:r w:rsidRPr="00716A41">
          <w:rPr>
            <w:rFonts w:asciiTheme="minorEastAsia" w:hAnsiTheme="minorEastAsia" w:cs="Times New Roman" w:hint="eastAsia"/>
            <w:sz w:val="28"/>
            <w:szCs w:val="28"/>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325" w:rsidRPr="00137325" w:rsidRDefault="00716A41" w:rsidP="00137325">
    <w:pPr>
      <w:pStyle w:val="a4"/>
      <w:ind w:left="360" w:right="140"/>
      <w:jc w:val="right"/>
      <w:rPr>
        <w:rFonts w:ascii="Times New Roman" w:hAnsi="Times New Roman" w:cs="Times New Roman"/>
        <w:sz w:val="28"/>
        <w:szCs w:val="28"/>
      </w:rPr>
    </w:pPr>
    <w:r>
      <w:rPr>
        <w:rFonts w:asciiTheme="minorEastAsia" w:hAnsiTheme="minorEastAsia" w:cs="Times New Roman" w:hint="eastAsia"/>
        <w:sz w:val="28"/>
        <w:szCs w:val="28"/>
      </w:rPr>
      <w:t>—</w:t>
    </w:r>
    <w:sdt>
      <w:sdtPr>
        <w:rPr>
          <w:rFonts w:asciiTheme="minorEastAsia" w:hAnsiTheme="minorEastAsia" w:cs="Times New Roman"/>
          <w:sz w:val="28"/>
          <w:szCs w:val="28"/>
        </w:rPr>
        <w:id w:val="3720968"/>
        <w:docPartObj>
          <w:docPartGallery w:val="Page Numbers (Bottom of Page)"/>
          <w:docPartUnique/>
        </w:docPartObj>
      </w:sdtPr>
      <w:sdtEndPr>
        <w:rPr>
          <w:rFonts w:ascii="Times New Roman" w:hAnsi="Times New Roman"/>
        </w:rPr>
      </w:sdtEndPr>
      <w:sdtContent>
        <w:r w:rsidR="00137325" w:rsidRPr="00716A41">
          <w:rPr>
            <w:rFonts w:asciiTheme="minorEastAsia" w:hAnsiTheme="minorEastAsia" w:cs="Times New Roman" w:hint="eastAsia"/>
            <w:sz w:val="28"/>
            <w:szCs w:val="28"/>
          </w:rPr>
          <w:t xml:space="preserve"> </w:t>
        </w:r>
        <w:r w:rsidR="00615E34" w:rsidRPr="00716A41">
          <w:rPr>
            <w:rFonts w:asciiTheme="minorEastAsia" w:hAnsiTheme="minorEastAsia" w:cs="Times New Roman"/>
            <w:sz w:val="28"/>
            <w:szCs w:val="28"/>
          </w:rPr>
          <w:fldChar w:fldCharType="begin"/>
        </w:r>
        <w:r w:rsidR="00137325" w:rsidRPr="00716A41">
          <w:rPr>
            <w:rFonts w:asciiTheme="minorEastAsia" w:hAnsiTheme="minorEastAsia" w:cs="Times New Roman"/>
            <w:sz w:val="28"/>
            <w:szCs w:val="28"/>
          </w:rPr>
          <w:instrText xml:space="preserve"> PAGE   \* MERGEFORMAT </w:instrText>
        </w:r>
        <w:r w:rsidR="00615E34" w:rsidRPr="00716A41">
          <w:rPr>
            <w:rFonts w:asciiTheme="minorEastAsia" w:hAnsiTheme="minorEastAsia" w:cs="Times New Roman"/>
            <w:sz w:val="28"/>
            <w:szCs w:val="28"/>
          </w:rPr>
          <w:fldChar w:fldCharType="separate"/>
        </w:r>
        <w:r w:rsidR="001532F7" w:rsidRPr="001532F7">
          <w:rPr>
            <w:rFonts w:asciiTheme="minorEastAsia" w:hAnsiTheme="minorEastAsia" w:cs="Times New Roman"/>
            <w:noProof/>
            <w:sz w:val="28"/>
            <w:szCs w:val="28"/>
            <w:lang w:val="zh-CN"/>
          </w:rPr>
          <w:t>1</w:t>
        </w:r>
        <w:r w:rsidR="00615E34" w:rsidRPr="00716A41">
          <w:rPr>
            <w:rFonts w:asciiTheme="minorEastAsia" w:hAnsiTheme="minorEastAsia" w:cs="Times New Roman"/>
            <w:sz w:val="28"/>
            <w:szCs w:val="28"/>
          </w:rPr>
          <w:fldChar w:fldCharType="end"/>
        </w:r>
        <w:r w:rsidR="00137325" w:rsidRPr="00716A41">
          <w:rPr>
            <w:rFonts w:asciiTheme="minorEastAsia" w:hAnsiTheme="minorEastAsia" w:cs="Times New Roman" w:hint="eastAsia"/>
            <w:sz w:val="28"/>
            <w:szCs w:val="28"/>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E16" w:rsidRDefault="00877E16" w:rsidP="00137325">
      <w:r>
        <w:separator/>
      </w:r>
    </w:p>
  </w:footnote>
  <w:footnote w:type="continuationSeparator" w:id="1">
    <w:p w:rsidR="00877E16" w:rsidRDefault="00877E16" w:rsidP="001373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47393B"/>
    <w:multiLevelType w:val="hybridMultilevel"/>
    <w:tmpl w:val="EC0AD29E"/>
    <w:lvl w:ilvl="0" w:tplc="3C6ED708">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799D5717"/>
    <w:multiLevelType w:val="hybridMultilevel"/>
    <w:tmpl w:val="938AC1D8"/>
    <w:lvl w:ilvl="0" w:tplc="44108804">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054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B0B8C"/>
    <w:rsid w:val="000023E1"/>
    <w:rsid w:val="00023A79"/>
    <w:rsid w:val="00037CAF"/>
    <w:rsid w:val="00050A46"/>
    <w:rsid w:val="00076C5C"/>
    <w:rsid w:val="000770DD"/>
    <w:rsid w:val="0009493A"/>
    <w:rsid w:val="000A2673"/>
    <w:rsid w:val="000D3C5F"/>
    <w:rsid w:val="000E0DBE"/>
    <w:rsid w:val="000F2A0E"/>
    <w:rsid w:val="00137325"/>
    <w:rsid w:val="0014374E"/>
    <w:rsid w:val="001532F7"/>
    <w:rsid w:val="001A1D33"/>
    <w:rsid w:val="001E5A4B"/>
    <w:rsid w:val="001F4C6B"/>
    <w:rsid w:val="00214152"/>
    <w:rsid w:val="0023516E"/>
    <w:rsid w:val="002505BD"/>
    <w:rsid w:val="002649C8"/>
    <w:rsid w:val="002A2BF3"/>
    <w:rsid w:val="002A6534"/>
    <w:rsid w:val="002E3F10"/>
    <w:rsid w:val="002E52F5"/>
    <w:rsid w:val="003258A6"/>
    <w:rsid w:val="003453F3"/>
    <w:rsid w:val="0034756A"/>
    <w:rsid w:val="00355250"/>
    <w:rsid w:val="00372454"/>
    <w:rsid w:val="003A11DA"/>
    <w:rsid w:val="003D1D9B"/>
    <w:rsid w:val="003D7719"/>
    <w:rsid w:val="00421E67"/>
    <w:rsid w:val="004465E0"/>
    <w:rsid w:val="004573ED"/>
    <w:rsid w:val="004B176A"/>
    <w:rsid w:val="00503B5B"/>
    <w:rsid w:val="00532915"/>
    <w:rsid w:val="00570CA2"/>
    <w:rsid w:val="00593988"/>
    <w:rsid w:val="005A5391"/>
    <w:rsid w:val="005B0B8C"/>
    <w:rsid w:val="005B3F5E"/>
    <w:rsid w:val="005D23CA"/>
    <w:rsid w:val="005F0E1F"/>
    <w:rsid w:val="0060233C"/>
    <w:rsid w:val="00607A32"/>
    <w:rsid w:val="00615E34"/>
    <w:rsid w:val="00623893"/>
    <w:rsid w:val="00645348"/>
    <w:rsid w:val="00651B8E"/>
    <w:rsid w:val="00674DF8"/>
    <w:rsid w:val="00691581"/>
    <w:rsid w:val="006A2AF3"/>
    <w:rsid w:val="006D1438"/>
    <w:rsid w:val="006D373E"/>
    <w:rsid w:val="00706C05"/>
    <w:rsid w:val="00716A41"/>
    <w:rsid w:val="00722794"/>
    <w:rsid w:val="00727181"/>
    <w:rsid w:val="00767499"/>
    <w:rsid w:val="00791DD6"/>
    <w:rsid w:val="007B4D19"/>
    <w:rsid w:val="007F66BB"/>
    <w:rsid w:val="00803A31"/>
    <w:rsid w:val="008258D8"/>
    <w:rsid w:val="00877E16"/>
    <w:rsid w:val="00910F99"/>
    <w:rsid w:val="00927DD4"/>
    <w:rsid w:val="00951C2D"/>
    <w:rsid w:val="00985705"/>
    <w:rsid w:val="009A6B6A"/>
    <w:rsid w:val="009D17B4"/>
    <w:rsid w:val="00A36860"/>
    <w:rsid w:val="00A631C7"/>
    <w:rsid w:val="00A6325F"/>
    <w:rsid w:val="00A71940"/>
    <w:rsid w:val="00A83633"/>
    <w:rsid w:val="00A9060E"/>
    <w:rsid w:val="00AB1D60"/>
    <w:rsid w:val="00AE6047"/>
    <w:rsid w:val="00AE769B"/>
    <w:rsid w:val="00AF73F4"/>
    <w:rsid w:val="00B062E5"/>
    <w:rsid w:val="00B20A58"/>
    <w:rsid w:val="00B53CF7"/>
    <w:rsid w:val="00B8499C"/>
    <w:rsid w:val="00BA1891"/>
    <w:rsid w:val="00BA3033"/>
    <w:rsid w:val="00BD1C93"/>
    <w:rsid w:val="00C051A0"/>
    <w:rsid w:val="00C3379F"/>
    <w:rsid w:val="00C601A2"/>
    <w:rsid w:val="00C64466"/>
    <w:rsid w:val="00C712A8"/>
    <w:rsid w:val="00CA0703"/>
    <w:rsid w:val="00CA3D74"/>
    <w:rsid w:val="00CC058B"/>
    <w:rsid w:val="00D046D1"/>
    <w:rsid w:val="00D23CCD"/>
    <w:rsid w:val="00D400B0"/>
    <w:rsid w:val="00D865FE"/>
    <w:rsid w:val="00D93D8C"/>
    <w:rsid w:val="00DC37BE"/>
    <w:rsid w:val="00E1357F"/>
    <w:rsid w:val="00E156B6"/>
    <w:rsid w:val="00E3017F"/>
    <w:rsid w:val="00E313C3"/>
    <w:rsid w:val="00E912F9"/>
    <w:rsid w:val="00E957DB"/>
    <w:rsid w:val="00EA0DBF"/>
    <w:rsid w:val="00F23C55"/>
    <w:rsid w:val="00F3413F"/>
    <w:rsid w:val="00F54039"/>
    <w:rsid w:val="00F72124"/>
    <w:rsid w:val="00F74098"/>
    <w:rsid w:val="00F807BD"/>
    <w:rsid w:val="00F937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54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7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373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37325"/>
    <w:rPr>
      <w:sz w:val="18"/>
      <w:szCs w:val="18"/>
    </w:rPr>
  </w:style>
  <w:style w:type="paragraph" w:styleId="a4">
    <w:name w:val="footer"/>
    <w:basedOn w:val="a"/>
    <w:link w:val="Char0"/>
    <w:uiPriority w:val="99"/>
    <w:unhideWhenUsed/>
    <w:rsid w:val="00137325"/>
    <w:pPr>
      <w:tabs>
        <w:tab w:val="center" w:pos="4153"/>
        <w:tab w:val="right" w:pos="8306"/>
      </w:tabs>
      <w:snapToGrid w:val="0"/>
      <w:jc w:val="left"/>
    </w:pPr>
    <w:rPr>
      <w:sz w:val="18"/>
      <w:szCs w:val="18"/>
    </w:rPr>
  </w:style>
  <w:style w:type="character" w:customStyle="1" w:styleId="Char0">
    <w:name w:val="页脚 Char"/>
    <w:basedOn w:val="a0"/>
    <w:link w:val="a4"/>
    <w:uiPriority w:val="99"/>
    <w:rsid w:val="00137325"/>
    <w:rPr>
      <w:sz w:val="18"/>
      <w:szCs w:val="18"/>
    </w:rPr>
  </w:style>
  <w:style w:type="table" w:styleId="a5">
    <w:name w:val="Table Grid"/>
    <w:basedOn w:val="a1"/>
    <w:uiPriority w:val="59"/>
    <w:rsid w:val="0060233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Date"/>
    <w:basedOn w:val="a"/>
    <w:next w:val="a"/>
    <w:link w:val="Char1"/>
    <w:uiPriority w:val="99"/>
    <w:semiHidden/>
    <w:unhideWhenUsed/>
    <w:rsid w:val="00B20A58"/>
    <w:pPr>
      <w:ind w:leftChars="2500" w:left="100"/>
    </w:pPr>
  </w:style>
  <w:style w:type="character" w:customStyle="1" w:styleId="Char1">
    <w:name w:val="日期 Char"/>
    <w:basedOn w:val="a0"/>
    <w:link w:val="a6"/>
    <w:uiPriority w:val="99"/>
    <w:semiHidden/>
    <w:rsid w:val="00B20A5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0DD49B6-4CA2-4BA5-A803-779A9FF70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19</Pages>
  <Words>1559</Words>
  <Characters>8888</Characters>
  <Application>Microsoft Office Word</Application>
  <DocSecurity>0</DocSecurity>
  <Lines>74</Lines>
  <Paragraphs>20</Paragraphs>
  <ScaleCrop>false</ScaleCrop>
  <Company>China</Company>
  <LinksUpToDate>false</LinksUpToDate>
  <CharactersWithSpaces>10427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用户</cp:lastModifiedBy>
  <cp:revision>51</cp:revision>
  <cp:lastPrinted>2023-06-14T10:26:00Z</cp:lastPrinted>
  <dcterms:created xsi:type="dcterms:W3CDTF">2020-02-11T07:16:00Z</dcterms:created>
  <dcterms:modified xsi:type="dcterms:W3CDTF">2026-06-25T07:10:00Z</dcterms:modified>
</cp:coreProperties>
</file>